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7444" w:rsidRDefault="00A32DD8" w:rsidP="001A0A59">
      <w:pPr>
        <w:pStyle w:val="a3"/>
        <w:spacing w:before="0"/>
        <w:ind w:left="1134"/>
        <w:jc w:val="left"/>
        <w:rPr>
          <w:sz w:val="20"/>
        </w:rPr>
      </w:pPr>
      <w:r>
        <w:rPr>
          <w:noProof/>
          <w:sz w:val="20"/>
          <w:lang w:val="ru-RU" w:eastAsia="ko-KR"/>
        </w:rPr>
        <w:drawing>
          <wp:inline distT="0" distB="0" distL="0" distR="0">
            <wp:extent cx="5565611" cy="1672208"/>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5565611" cy="1672208"/>
                    </a:xfrm>
                    <a:prstGeom prst="rect">
                      <a:avLst/>
                    </a:prstGeom>
                  </pic:spPr>
                </pic:pic>
              </a:graphicData>
            </a:graphic>
          </wp:inline>
        </w:drawing>
      </w:r>
    </w:p>
    <w:p w:rsidR="005E7444" w:rsidRDefault="005E7444" w:rsidP="001A0A59">
      <w:pPr>
        <w:pStyle w:val="a3"/>
        <w:spacing w:before="216"/>
        <w:ind w:left="1134"/>
        <w:jc w:val="left"/>
        <w:rPr>
          <w:sz w:val="48"/>
        </w:rPr>
      </w:pPr>
    </w:p>
    <w:p w:rsidR="001A0A59" w:rsidRDefault="00A32DD8" w:rsidP="001A0A59">
      <w:pPr>
        <w:spacing w:line="276" w:lineRule="auto"/>
        <w:ind w:left="1134"/>
        <w:jc w:val="center"/>
        <w:rPr>
          <w:b/>
          <w:lang w:val="en"/>
        </w:rPr>
      </w:pPr>
      <w:r>
        <w:rPr>
          <w:noProof/>
          <w:lang w:val="ru-RU" w:eastAsia="ko-KR"/>
        </w:rPr>
        <mc:AlternateContent>
          <mc:Choice Requires="wpg">
            <w:drawing>
              <wp:anchor distT="0" distB="0" distL="0" distR="0" simplePos="0" relativeHeight="251644416" behindDoc="0" locked="0" layoutInCell="1" allowOverlap="1">
                <wp:simplePos x="0" y="0"/>
                <wp:positionH relativeFrom="page">
                  <wp:posOffset>0</wp:posOffset>
                </wp:positionH>
                <wp:positionV relativeFrom="paragraph">
                  <wp:posOffset>-399766</wp:posOffset>
                </wp:positionV>
                <wp:extent cx="7772400" cy="25717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257175"/>
                          <a:chOff x="0" y="0"/>
                          <a:chExt cx="7772400" cy="257175"/>
                        </a:xfrm>
                      </wpg:grpSpPr>
                      <wps:wsp>
                        <wps:cNvPr id="4" name="Graphic 4"/>
                        <wps:cNvSpPr/>
                        <wps:spPr>
                          <a:xfrm>
                            <a:off x="0" y="0"/>
                            <a:ext cx="7772400" cy="257175"/>
                          </a:xfrm>
                          <a:custGeom>
                            <a:avLst/>
                            <a:gdLst/>
                            <a:ahLst/>
                            <a:cxnLst/>
                            <a:rect l="l" t="t" r="r" b="b"/>
                            <a:pathLst>
                              <a:path w="7772400" h="257175">
                                <a:moveTo>
                                  <a:pt x="7772400" y="0"/>
                                </a:moveTo>
                                <a:lnTo>
                                  <a:pt x="0" y="0"/>
                                </a:lnTo>
                                <a:lnTo>
                                  <a:pt x="0" y="257175"/>
                                </a:lnTo>
                                <a:lnTo>
                                  <a:pt x="7772400" y="257175"/>
                                </a:lnTo>
                                <a:lnTo>
                                  <a:pt x="7772400" y="0"/>
                                </a:lnTo>
                                <a:close/>
                              </a:path>
                            </a:pathLst>
                          </a:custGeom>
                          <a:solidFill>
                            <a:srgbClr val="7E7E7E"/>
                          </a:solidFill>
                        </wps:spPr>
                        <wps:bodyPr wrap="square" lIns="0" tIns="0" rIns="0" bIns="0" rtlCol="0">
                          <a:prstTxWarp prst="textNoShape">
                            <a:avLst/>
                          </a:prstTxWarp>
                          <a:noAutofit/>
                        </wps:bodyPr>
                      </wps:wsp>
                      <wps:wsp>
                        <wps:cNvPr id="5" name="Textbox 5"/>
                        <wps:cNvSpPr txBox="1"/>
                        <wps:spPr>
                          <a:xfrm>
                            <a:off x="0" y="0"/>
                            <a:ext cx="7772400" cy="257175"/>
                          </a:xfrm>
                          <a:prstGeom prst="rect">
                            <a:avLst/>
                          </a:prstGeom>
                        </wps:spPr>
                        <wps:txbx>
                          <w:txbxContent>
                            <w:p w:rsidR="005E7444" w:rsidRDefault="00A32DD8">
                              <w:pPr>
                                <w:spacing w:before="75"/>
                                <w:ind w:left="359"/>
                                <w:jc w:val="center"/>
                                <w:rPr>
                                  <w:sz w:val="24"/>
                                </w:rPr>
                              </w:pPr>
                              <w:r>
                                <w:rPr>
                                  <w:color w:val="FFFFFF"/>
                                  <w:sz w:val="24"/>
                                </w:rPr>
                                <w:t>Volume</w:t>
                              </w:r>
                              <w:r>
                                <w:rPr>
                                  <w:color w:val="FFFFFF"/>
                                  <w:spacing w:val="-3"/>
                                  <w:sz w:val="24"/>
                                </w:rPr>
                                <w:t xml:space="preserve"> </w:t>
                              </w:r>
                              <w:r>
                                <w:rPr>
                                  <w:color w:val="FFFFFF"/>
                                  <w:sz w:val="24"/>
                                </w:rPr>
                                <w:t>3,</w:t>
                              </w:r>
                              <w:r>
                                <w:rPr>
                                  <w:color w:val="FFFFFF"/>
                                  <w:spacing w:val="1"/>
                                  <w:sz w:val="24"/>
                                </w:rPr>
                                <w:t xml:space="preserve"> </w:t>
                              </w:r>
                              <w:r>
                                <w:rPr>
                                  <w:color w:val="FFFFFF"/>
                                  <w:sz w:val="24"/>
                                </w:rPr>
                                <w:t>Issue</w:t>
                              </w:r>
                              <w:r>
                                <w:rPr>
                                  <w:color w:val="FFFFFF"/>
                                  <w:spacing w:val="-2"/>
                                  <w:sz w:val="24"/>
                                </w:rPr>
                                <w:t xml:space="preserve"> </w:t>
                              </w:r>
                              <w:r>
                                <w:rPr>
                                  <w:color w:val="FFFFFF"/>
                                  <w:sz w:val="24"/>
                                </w:rPr>
                                <w:t>1,</w:t>
                              </w:r>
                              <w:r>
                                <w:rPr>
                                  <w:color w:val="FFFFFF"/>
                                  <w:spacing w:val="-1"/>
                                  <w:sz w:val="24"/>
                                </w:rPr>
                                <w:t xml:space="preserve"> </w:t>
                              </w:r>
                              <w:r>
                                <w:rPr>
                                  <w:color w:val="FFFFFF"/>
                                  <w:sz w:val="24"/>
                                </w:rPr>
                                <w:t>2025</w:t>
                              </w:r>
                              <w:r>
                                <w:rPr>
                                  <w:color w:val="FFFFFF"/>
                                  <w:spacing w:val="-1"/>
                                  <w:sz w:val="24"/>
                                </w:rPr>
                                <w:t xml:space="preserve"> </w:t>
                              </w:r>
                              <w:r>
                                <w:rPr>
                                  <w:color w:val="FFFFFF"/>
                                  <w:sz w:val="24"/>
                                </w:rPr>
                                <w:t>ISSN</w:t>
                              </w:r>
                              <w:r>
                                <w:rPr>
                                  <w:color w:val="FFFFFF"/>
                                  <w:spacing w:val="-1"/>
                                  <w:sz w:val="24"/>
                                </w:rPr>
                                <w:t xml:space="preserve"> </w:t>
                              </w:r>
                              <w:r>
                                <w:rPr>
                                  <w:color w:val="FFFFFF"/>
                                  <w:sz w:val="24"/>
                                </w:rPr>
                                <w:t>(E):</w:t>
                              </w:r>
                              <w:r>
                                <w:rPr>
                                  <w:color w:val="FFFFFF"/>
                                  <w:spacing w:val="-1"/>
                                  <w:sz w:val="24"/>
                                </w:rPr>
                                <w:t xml:space="preserve"> </w:t>
                              </w:r>
                              <w:r>
                                <w:rPr>
                                  <w:color w:val="FFFFFF"/>
                                  <w:sz w:val="24"/>
                                </w:rPr>
                                <w:t>2994-</w:t>
                              </w:r>
                              <w:r>
                                <w:rPr>
                                  <w:color w:val="FFFFFF"/>
                                  <w:spacing w:val="-4"/>
                                  <w:sz w:val="24"/>
                                </w:rPr>
                                <w:t>9521</w:t>
                              </w:r>
                            </w:p>
                          </w:txbxContent>
                        </wps:txbx>
                        <wps:bodyPr wrap="square" lIns="0" tIns="0" rIns="0" bIns="0" rtlCol="0">
                          <a:noAutofit/>
                        </wps:bodyPr>
                      </wps:wsp>
                    </wpg:wgp>
                  </a:graphicData>
                </a:graphic>
              </wp:anchor>
            </w:drawing>
          </mc:Choice>
          <mc:Fallback>
            <w:pict>
              <v:group id="Group 3" o:spid="_x0000_s1026" style="position:absolute;left:0;text-align:left;margin-left:0;margin-top:-31.5pt;width:612pt;height:20.25pt;z-index:251644416;mso-wrap-distance-left:0;mso-wrap-distance-right:0;mso-position-horizontal-relative:page" coordsize="77724,2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">
                <v:shape id="Graphic 4" o:spid="_x0000_s1027" style="position:absolute;width:77724;height:2571;visibility:visible;mso-wrap-style:square;v-text-anchor:top" coordsize="7772400,257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9pkMQA&#10;AADaAAAADwAAAGRycy9kb3ducmV2LnhtbESPQWvCQBSE70L/w/IKXkQ3VWklukoRAyp4aPTg8ZF9&#10;Jmmzb0N2TdJ/3xWEHoeZ+YZZbXpTiZYaV1pW8DaJQBBnVpecK7ick/EChPPIGivLpOCXHGzWL4MV&#10;xtp2/EVt6nMRIOxiVFB4X8dSuqwgg25ia+Lg3Wxj0AfZ5FI32AW4qeQ0it6lwZLDQoE1bQvKftK7&#10;UXAYda2996djcjp87BK6fqczc1Zq+Np/LkF46v1/+NneawVzeFwJN0C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faZDEAAAA2gAAAA8AAAAAAAAAAAAAAAAAmAIAAGRycy9k&#10;b3ducmV2LnhtbFBLBQYAAAAABAAEAPUAAACJAwAAAAA=&#10;" path="m7772400,l,,,257175r7772400,l7772400,xe" fillcolor="#7e7e7e" stroked="f">
                  <v:path arrowok="t"/>
                </v:shape>
                <v:shapetype id="_x0000_t202" coordsize="21600,21600" o:spt="202" path="m,l,21600r21600,l21600,xe">
                  <v:stroke joinstyle="miter"/>
                  <v:path gradientshapeok="t" o:connecttype="rect"/>
                </v:shapetype>
                <v:shape id="Textbox 5" o:spid="_x0000_s1028" type="#_x0000_t202" style="position:absolute;width:77724;height:2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textbox inset="0,0,0,0">
                    <w:txbxContent>
                      <w:p w:rsidR="005E7444" w:rsidRDefault="00A32DD8">
                        <w:pPr>
                          <w:spacing w:before="75"/>
                          <w:ind w:left="359"/>
                          <w:jc w:val="center"/>
                          <w:rPr>
                            <w:sz w:val="24"/>
                          </w:rPr>
                        </w:pPr>
                        <w:r>
                          <w:rPr>
                            <w:color w:val="FFFFFF"/>
                            <w:sz w:val="24"/>
                          </w:rPr>
                          <w:t>Volume</w:t>
                        </w:r>
                        <w:r>
                          <w:rPr>
                            <w:color w:val="FFFFFF"/>
                            <w:spacing w:val="-3"/>
                            <w:sz w:val="24"/>
                          </w:rPr>
                          <w:t xml:space="preserve"> </w:t>
                        </w:r>
                        <w:r>
                          <w:rPr>
                            <w:color w:val="FFFFFF"/>
                            <w:sz w:val="24"/>
                          </w:rPr>
                          <w:t>3,</w:t>
                        </w:r>
                        <w:r>
                          <w:rPr>
                            <w:color w:val="FFFFFF"/>
                            <w:spacing w:val="1"/>
                            <w:sz w:val="24"/>
                          </w:rPr>
                          <w:t xml:space="preserve"> </w:t>
                        </w:r>
                        <w:r>
                          <w:rPr>
                            <w:color w:val="FFFFFF"/>
                            <w:sz w:val="24"/>
                          </w:rPr>
                          <w:t>Issue</w:t>
                        </w:r>
                        <w:r>
                          <w:rPr>
                            <w:color w:val="FFFFFF"/>
                            <w:spacing w:val="-2"/>
                            <w:sz w:val="24"/>
                          </w:rPr>
                          <w:t xml:space="preserve"> </w:t>
                        </w:r>
                        <w:r>
                          <w:rPr>
                            <w:color w:val="FFFFFF"/>
                            <w:sz w:val="24"/>
                          </w:rPr>
                          <w:t>1,</w:t>
                        </w:r>
                        <w:r>
                          <w:rPr>
                            <w:color w:val="FFFFFF"/>
                            <w:spacing w:val="-1"/>
                            <w:sz w:val="24"/>
                          </w:rPr>
                          <w:t xml:space="preserve"> </w:t>
                        </w:r>
                        <w:r>
                          <w:rPr>
                            <w:color w:val="FFFFFF"/>
                            <w:sz w:val="24"/>
                          </w:rPr>
                          <w:t>2025</w:t>
                        </w:r>
                        <w:r>
                          <w:rPr>
                            <w:color w:val="FFFFFF"/>
                            <w:spacing w:val="-1"/>
                            <w:sz w:val="24"/>
                          </w:rPr>
                          <w:t xml:space="preserve"> </w:t>
                        </w:r>
                        <w:r>
                          <w:rPr>
                            <w:color w:val="FFFFFF"/>
                            <w:sz w:val="24"/>
                          </w:rPr>
                          <w:t>ISSN</w:t>
                        </w:r>
                        <w:r>
                          <w:rPr>
                            <w:color w:val="FFFFFF"/>
                            <w:spacing w:val="-1"/>
                            <w:sz w:val="24"/>
                          </w:rPr>
                          <w:t xml:space="preserve"> </w:t>
                        </w:r>
                        <w:r>
                          <w:rPr>
                            <w:color w:val="FFFFFF"/>
                            <w:sz w:val="24"/>
                          </w:rPr>
                          <w:t>(E):</w:t>
                        </w:r>
                        <w:r>
                          <w:rPr>
                            <w:color w:val="FFFFFF"/>
                            <w:spacing w:val="-1"/>
                            <w:sz w:val="24"/>
                          </w:rPr>
                          <w:t xml:space="preserve"> </w:t>
                        </w:r>
                        <w:r>
                          <w:rPr>
                            <w:color w:val="FFFFFF"/>
                            <w:sz w:val="24"/>
                          </w:rPr>
                          <w:t>2994-</w:t>
                        </w:r>
                        <w:r>
                          <w:rPr>
                            <w:color w:val="FFFFFF"/>
                            <w:spacing w:val="-4"/>
                            <w:sz w:val="24"/>
                          </w:rPr>
                          <w:t>9521</w:t>
                        </w:r>
                      </w:p>
                    </w:txbxContent>
                  </v:textbox>
                </v:shape>
                <w10:wrap anchorx="page"/>
              </v:group>
            </w:pict>
          </mc:Fallback>
        </mc:AlternateContent>
      </w:r>
      <w:r w:rsidR="001A0A59" w:rsidRPr="001A0A59">
        <w:rPr>
          <w:spacing w:val="-8"/>
          <w:sz w:val="52"/>
          <w:szCs w:val="52"/>
        </w:rPr>
        <w:t>Theoretical foundations of the methodology for evaluating the economic efficiency of investment projects</w:t>
      </w:r>
    </w:p>
    <w:p w:rsidR="005E7444" w:rsidRDefault="00A32DD8" w:rsidP="001A0A59">
      <w:pPr>
        <w:pStyle w:val="a4"/>
        <w:spacing w:line="273" w:lineRule="auto"/>
        <w:ind w:left="1134" w:firstLine="0"/>
        <w:rPr>
          <w:sz w:val="20"/>
        </w:rPr>
      </w:pPr>
      <w:r>
        <w:rPr>
          <w:noProof/>
          <w:sz w:val="20"/>
          <w:lang w:val="ru-RU" w:eastAsia="ko-KR"/>
        </w:rPr>
        <mc:AlternateContent>
          <mc:Choice Requires="wps">
            <w:drawing>
              <wp:anchor distT="0" distB="0" distL="0" distR="0" simplePos="0" relativeHeight="251648512" behindDoc="1" locked="0" layoutInCell="1" allowOverlap="1">
                <wp:simplePos x="0" y="0"/>
                <wp:positionH relativeFrom="page">
                  <wp:posOffset>1003096</wp:posOffset>
                </wp:positionH>
                <wp:positionV relativeFrom="paragraph">
                  <wp:posOffset>307855</wp:posOffset>
                </wp:positionV>
                <wp:extent cx="6123305" cy="18796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3305" cy="187960"/>
                        </a:xfrm>
                        <a:custGeom>
                          <a:avLst/>
                          <a:gdLst/>
                          <a:ahLst/>
                          <a:cxnLst/>
                          <a:rect l="l" t="t" r="r" b="b"/>
                          <a:pathLst>
                            <a:path w="6123305" h="187960">
                              <a:moveTo>
                                <a:pt x="6116701" y="0"/>
                              </a:moveTo>
                              <a:lnTo>
                                <a:pt x="6096" y="0"/>
                              </a:lnTo>
                              <a:lnTo>
                                <a:pt x="0" y="0"/>
                              </a:lnTo>
                              <a:lnTo>
                                <a:pt x="0" y="6096"/>
                              </a:lnTo>
                              <a:lnTo>
                                <a:pt x="0" y="181356"/>
                              </a:lnTo>
                              <a:lnTo>
                                <a:pt x="0" y="187452"/>
                              </a:lnTo>
                              <a:lnTo>
                                <a:pt x="6096" y="187452"/>
                              </a:lnTo>
                              <a:lnTo>
                                <a:pt x="6116701" y="187452"/>
                              </a:lnTo>
                              <a:lnTo>
                                <a:pt x="6116701" y="181356"/>
                              </a:lnTo>
                              <a:lnTo>
                                <a:pt x="6115164" y="181356"/>
                              </a:lnTo>
                              <a:lnTo>
                                <a:pt x="6115164" y="6096"/>
                              </a:lnTo>
                              <a:lnTo>
                                <a:pt x="6116701" y="6096"/>
                              </a:lnTo>
                              <a:lnTo>
                                <a:pt x="6116701" y="0"/>
                              </a:lnTo>
                              <a:close/>
                            </a:path>
                            <a:path w="6123305" h="187960">
                              <a:moveTo>
                                <a:pt x="6122860" y="0"/>
                              </a:moveTo>
                              <a:lnTo>
                                <a:pt x="6116777" y="0"/>
                              </a:lnTo>
                              <a:lnTo>
                                <a:pt x="6116777" y="6096"/>
                              </a:lnTo>
                              <a:lnTo>
                                <a:pt x="6116777" y="181356"/>
                              </a:lnTo>
                              <a:lnTo>
                                <a:pt x="6116777" y="187452"/>
                              </a:lnTo>
                              <a:lnTo>
                                <a:pt x="6122860" y="187452"/>
                              </a:lnTo>
                              <a:lnTo>
                                <a:pt x="6122860" y="181356"/>
                              </a:lnTo>
                              <a:lnTo>
                                <a:pt x="6122860" y="6096"/>
                              </a:lnTo>
                              <a:lnTo>
                                <a:pt x="61228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52235C" id="Graphic 6" o:spid="_x0000_s1026" style="position:absolute;margin-left:79pt;margin-top:24.25pt;width:482.15pt;height:14.8pt;z-index:-251667968;visibility:visible;mso-wrap-style:square;mso-wrap-distance-left:0;mso-wrap-distance-top:0;mso-wrap-distance-right:0;mso-wrap-distance-bottom:0;mso-position-horizontal:absolute;mso-position-horizontal-relative:page;mso-position-vertical:absolute;mso-position-vertical-relative:text;v-text-anchor:top" coordsize="6123305,187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" path="m6116701,l6096,,,,,6096,,181356r,6096l6096,187452r6110605,l6116701,181356r-1537,l6115164,6096r1537,l6116701,xem6122860,r-6083,l6116777,6096r,175260l6116777,187452r6083,l6122860,181356r,-175260l6122860,xe" fillcolor="black" stroked="f">
                <v:path arrowok="t"/>
                <w10:wrap type="topAndBottom" anchorx="page"/>
              </v:shape>
            </w:pict>
          </mc:Fallback>
        </mc:AlternateContent>
      </w:r>
      <w:r>
        <w:rPr>
          <w:noProof/>
          <w:sz w:val="20"/>
          <w:lang w:val="ru-RU" w:eastAsia="ko-KR"/>
        </w:rPr>
        <mc:AlternateContent>
          <mc:Choice Requires="wps">
            <w:drawing>
              <wp:anchor distT="0" distB="0" distL="0" distR="0" simplePos="0" relativeHeight="251652608" behindDoc="1" locked="0" layoutInCell="1" allowOverlap="1">
                <wp:simplePos x="0" y="0"/>
                <wp:positionH relativeFrom="page">
                  <wp:posOffset>1006144</wp:posOffset>
                </wp:positionH>
                <wp:positionV relativeFrom="paragraph">
                  <wp:posOffset>670567</wp:posOffset>
                </wp:positionV>
                <wp:extent cx="6116955"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6955" cy="6350"/>
                        </a:xfrm>
                        <a:custGeom>
                          <a:avLst/>
                          <a:gdLst/>
                          <a:ahLst/>
                          <a:cxnLst/>
                          <a:rect l="l" t="t" r="r" b="b"/>
                          <a:pathLst>
                            <a:path w="6116955" h="6350">
                              <a:moveTo>
                                <a:pt x="6116701" y="0"/>
                              </a:moveTo>
                              <a:lnTo>
                                <a:pt x="0" y="0"/>
                              </a:lnTo>
                              <a:lnTo>
                                <a:pt x="0" y="6096"/>
                              </a:lnTo>
                              <a:lnTo>
                                <a:pt x="6116701" y="6096"/>
                              </a:lnTo>
                              <a:lnTo>
                                <a:pt x="61167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026697" id="Graphic 7" o:spid="_x0000_s1026" style="position:absolute;margin-left:79.2pt;margin-top:52.8pt;width:481.65pt;height:.5pt;z-index:-251663872;visibility:visible;mso-wrap-style:square;mso-wrap-distance-left:0;mso-wrap-distance-top:0;mso-wrap-distance-right:0;mso-wrap-distance-bottom:0;mso-position-horizontal:absolute;mso-position-horizontal-relative:page;mso-position-vertical:absolute;mso-position-vertical-relative:text;v-text-anchor:top" coordsize="61169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" path="m6116701,l,,,6096r6116701,l6116701,xe" fillcolor="black" stroked="f">
                <v:path arrowok="t"/>
                <w10:wrap type="topAndBottom" anchorx="page"/>
              </v:shape>
            </w:pict>
          </mc:Fallback>
        </mc:AlternateContent>
      </w:r>
    </w:p>
    <w:p w:rsidR="005E7444" w:rsidRDefault="005E7444" w:rsidP="001A0A59">
      <w:pPr>
        <w:pStyle w:val="a3"/>
        <w:spacing w:before="17"/>
        <w:ind w:left="1134"/>
        <w:jc w:val="left"/>
        <w:rPr>
          <w:rFonts w:ascii="Cambria"/>
          <w:sz w:val="20"/>
        </w:rPr>
      </w:pPr>
    </w:p>
    <w:p w:rsidR="001A0A59" w:rsidRPr="001A0A59" w:rsidRDefault="001A0A59" w:rsidP="001A0A59">
      <w:pPr>
        <w:spacing w:line="276" w:lineRule="auto"/>
        <w:ind w:left="1134"/>
        <w:jc w:val="right"/>
        <w:rPr>
          <w:b/>
        </w:rPr>
      </w:pPr>
      <w:proofErr w:type="spellStart"/>
      <w:r w:rsidRPr="001A0A59">
        <w:rPr>
          <w:b/>
        </w:rPr>
        <w:t>Karimqulov</w:t>
      </w:r>
      <w:proofErr w:type="spellEnd"/>
      <w:r w:rsidRPr="001A0A59">
        <w:rPr>
          <w:b/>
        </w:rPr>
        <w:t xml:space="preserve"> </w:t>
      </w:r>
      <w:proofErr w:type="spellStart"/>
      <w:r w:rsidRPr="001A0A59">
        <w:rPr>
          <w:b/>
        </w:rPr>
        <w:t>Jasur</w:t>
      </w:r>
      <w:proofErr w:type="spellEnd"/>
      <w:r w:rsidRPr="001A0A59">
        <w:rPr>
          <w:b/>
        </w:rPr>
        <w:t xml:space="preserve"> </w:t>
      </w:r>
      <w:proofErr w:type="spellStart"/>
      <w:r w:rsidRPr="001A0A59">
        <w:rPr>
          <w:b/>
        </w:rPr>
        <w:t>Imomboyevich</w:t>
      </w:r>
      <w:proofErr w:type="spellEnd"/>
    </w:p>
    <w:p w:rsidR="001A0A59" w:rsidRPr="005414DC" w:rsidRDefault="001A0A59" w:rsidP="001A0A59">
      <w:pPr>
        <w:spacing w:line="276" w:lineRule="auto"/>
        <w:ind w:left="1134"/>
        <w:jc w:val="right"/>
      </w:pPr>
      <w:r w:rsidRPr="005414DC">
        <w:t>Tashkent State University of Economics</w:t>
      </w:r>
      <w:r>
        <w:t xml:space="preserve">, </w:t>
      </w:r>
      <w:proofErr w:type="gramStart"/>
      <w:r>
        <w:t>DSc</w:t>
      </w:r>
      <w:proofErr w:type="gramEnd"/>
      <w:r>
        <w:t>, professor</w:t>
      </w:r>
    </w:p>
    <w:p w:rsidR="001A0A59" w:rsidRPr="001A0A59" w:rsidRDefault="001A0A59" w:rsidP="001A0A59">
      <w:pPr>
        <w:spacing w:line="276" w:lineRule="auto"/>
        <w:ind w:left="1134"/>
        <w:jc w:val="right"/>
        <w:rPr>
          <w:b/>
        </w:rPr>
      </w:pPr>
      <w:proofErr w:type="spellStart"/>
      <w:r w:rsidRPr="001A0A59">
        <w:rPr>
          <w:b/>
        </w:rPr>
        <w:t>Sayfiyeva</w:t>
      </w:r>
      <w:proofErr w:type="spellEnd"/>
      <w:r w:rsidRPr="001A0A59">
        <w:rPr>
          <w:b/>
        </w:rPr>
        <w:t xml:space="preserve"> </w:t>
      </w:r>
      <w:proofErr w:type="spellStart"/>
      <w:r w:rsidRPr="001A0A59">
        <w:rPr>
          <w:b/>
        </w:rPr>
        <w:t>Parizoda</w:t>
      </w:r>
      <w:proofErr w:type="spellEnd"/>
      <w:r w:rsidRPr="001A0A59">
        <w:rPr>
          <w:b/>
        </w:rPr>
        <w:t xml:space="preserve"> </w:t>
      </w:r>
      <w:proofErr w:type="spellStart"/>
      <w:r w:rsidRPr="001A0A59">
        <w:rPr>
          <w:b/>
        </w:rPr>
        <w:t>Otabek</w:t>
      </w:r>
      <w:proofErr w:type="spellEnd"/>
      <w:r w:rsidRPr="001A0A59">
        <w:rPr>
          <w:b/>
        </w:rPr>
        <w:t xml:space="preserve"> </w:t>
      </w:r>
      <w:proofErr w:type="spellStart"/>
      <w:r w:rsidRPr="001A0A59">
        <w:rPr>
          <w:b/>
        </w:rPr>
        <w:t>qizi</w:t>
      </w:r>
      <w:proofErr w:type="spellEnd"/>
    </w:p>
    <w:p w:rsidR="001A0A59" w:rsidRPr="005414DC" w:rsidRDefault="001A0A59" w:rsidP="001A0A59">
      <w:pPr>
        <w:spacing w:line="276" w:lineRule="auto"/>
        <w:ind w:left="1134"/>
        <w:jc w:val="right"/>
      </w:pPr>
      <w:proofErr w:type="gramStart"/>
      <w:r>
        <w:t>2nd</w:t>
      </w:r>
      <w:proofErr w:type="gramEnd"/>
      <w:r w:rsidRPr="005414DC">
        <w:t xml:space="preserve"> year master's student at Tashkent State University of Economics</w:t>
      </w:r>
    </w:p>
    <w:p w:rsidR="001A0A59" w:rsidRPr="00F868AF" w:rsidRDefault="001A0A59" w:rsidP="001A0A59">
      <w:pPr>
        <w:spacing w:line="276" w:lineRule="auto"/>
        <w:ind w:left="1134"/>
        <w:jc w:val="right"/>
      </w:pPr>
    </w:p>
    <w:p w:rsidR="005E7444" w:rsidRDefault="00A32DD8" w:rsidP="001A0A59">
      <w:pPr>
        <w:pStyle w:val="a3"/>
        <w:spacing w:before="5"/>
        <w:ind w:left="1134"/>
        <w:jc w:val="left"/>
        <w:rPr>
          <w:sz w:val="8"/>
        </w:rPr>
      </w:pPr>
      <w:r>
        <w:rPr>
          <w:noProof/>
          <w:sz w:val="8"/>
          <w:lang w:val="ru-RU" w:eastAsia="ko-KR"/>
        </w:rPr>
        <mc:AlternateContent>
          <mc:Choice Requires="wps">
            <w:drawing>
              <wp:anchor distT="0" distB="0" distL="0" distR="0" simplePos="0" relativeHeight="251660800" behindDoc="1" locked="0" layoutInCell="1" allowOverlap="1" wp14:anchorId="63231C48" wp14:editId="5500DF0E">
                <wp:simplePos x="0" y="0"/>
                <wp:positionH relativeFrom="page">
                  <wp:posOffset>997000</wp:posOffset>
                </wp:positionH>
                <wp:positionV relativeFrom="paragraph">
                  <wp:posOffset>76935</wp:posOffset>
                </wp:positionV>
                <wp:extent cx="6125845"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5845" cy="6350"/>
                        </a:xfrm>
                        <a:custGeom>
                          <a:avLst/>
                          <a:gdLst/>
                          <a:ahLst/>
                          <a:cxnLst/>
                          <a:rect l="l" t="t" r="r" b="b"/>
                          <a:pathLst>
                            <a:path w="6125845" h="6350">
                              <a:moveTo>
                                <a:pt x="6125845" y="0"/>
                              </a:moveTo>
                              <a:lnTo>
                                <a:pt x="0" y="0"/>
                              </a:lnTo>
                              <a:lnTo>
                                <a:pt x="0" y="6096"/>
                              </a:lnTo>
                              <a:lnTo>
                                <a:pt x="6125845" y="6096"/>
                              </a:lnTo>
                              <a:lnTo>
                                <a:pt x="61258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89B05C" id="Graphic 8" o:spid="_x0000_s1026" style="position:absolute;margin-left:78.5pt;margin-top:6.05pt;width:482.35pt;height:.5pt;z-index:-251655680;visibility:visible;mso-wrap-style:square;mso-wrap-distance-left:0;mso-wrap-distance-top:0;mso-wrap-distance-right:0;mso-wrap-distance-bottom:0;mso-position-horizontal:absolute;mso-position-horizontal-relative:page;mso-position-vertical:absolute;mso-position-vertical-relative:text;v-text-anchor:top" coordsize="61258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" path="m6125845,l,,,6096r6125845,l6125845,xe" fillcolor="black" stroked="f">
                <v:path arrowok="t"/>
                <w10:wrap type="topAndBottom" anchorx="page"/>
              </v:shape>
            </w:pict>
          </mc:Fallback>
        </mc:AlternateContent>
      </w:r>
      <w:r>
        <w:rPr>
          <w:noProof/>
          <w:sz w:val="8"/>
          <w:lang w:val="ru-RU" w:eastAsia="ko-KR"/>
        </w:rPr>
        <mc:AlternateContent>
          <mc:Choice Requires="wps">
            <w:drawing>
              <wp:anchor distT="0" distB="0" distL="0" distR="0" simplePos="0" relativeHeight="251668992" behindDoc="1" locked="0" layoutInCell="1" allowOverlap="1" wp14:anchorId="1D7A0151" wp14:editId="6C91431C">
                <wp:simplePos x="0" y="0"/>
                <wp:positionH relativeFrom="page">
                  <wp:posOffset>1003096</wp:posOffset>
                </wp:positionH>
                <wp:positionV relativeFrom="paragraph">
                  <wp:posOffset>258291</wp:posOffset>
                </wp:positionV>
                <wp:extent cx="6123305" cy="187960"/>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3305" cy="187960"/>
                        </a:xfrm>
                        <a:prstGeom prst="rect">
                          <a:avLst/>
                        </a:prstGeom>
                        <a:solidFill>
                          <a:srgbClr val="000000"/>
                        </a:solidFill>
                      </wps:spPr>
                      <wps:txbx>
                        <w:txbxContent>
                          <w:p w:rsidR="005E7444" w:rsidRDefault="00A32DD8">
                            <w:pPr>
                              <w:spacing w:before="8"/>
                              <w:ind w:left="112"/>
                              <w:rPr>
                                <w:b/>
                                <w:color w:val="000000"/>
                                <w:sz w:val="24"/>
                              </w:rPr>
                            </w:pPr>
                            <w:r>
                              <w:rPr>
                                <w:b/>
                                <w:color w:val="FFFFFF"/>
                                <w:spacing w:val="-2"/>
                                <w:sz w:val="24"/>
                              </w:rPr>
                              <w:t>Annotation:</w:t>
                            </w:r>
                          </w:p>
                        </w:txbxContent>
                      </wps:txbx>
                      <wps:bodyPr wrap="square" lIns="0" tIns="0" rIns="0" bIns="0" rtlCol="0">
                        <a:noAutofit/>
                      </wps:bodyPr>
                    </wps:wsp>
                  </a:graphicData>
                </a:graphic>
              </wp:anchor>
            </w:drawing>
          </mc:Choice>
          <mc:Fallback>
            <w:pict>
              <v:shape w14:anchorId="1D7A0151" id="Textbox 9" o:spid="_x0000_s1029" type="#_x0000_t202" style="position:absolute;left:0;text-align:left;margin-left:79pt;margin-top:20.35pt;width:482.15pt;height:14.8pt;z-index:-251647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" fillcolor="black" stroked="f">
                <v:path arrowok="t"/>
                <v:textbox inset="0,0,0,0">
                  <w:txbxContent>
                    <w:p w:rsidR="005E7444" w:rsidRDefault="00A32DD8">
                      <w:pPr>
                        <w:spacing w:before="8"/>
                        <w:ind w:left="112"/>
                        <w:rPr>
                          <w:b/>
                          <w:color w:val="000000"/>
                          <w:sz w:val="24"/>
                        </w:rPr>
                      </w:pPr>
                      <w:r>
                        <w:rPr>
                          <w:b/>
                          <w:color w:val="FFFFFF"/>
                          <w:spacing w:val="-2"/>
                          <w:sz w:val="24"/>
                        </w:rPr>
                        <w:t>Annotation:</w:t>
                      </w:r>
                    </w:p>
                  </w:txbxContent>
                </v:textbox>
                <w10:wrap type="topAndBottom" anchorx="page"/>
              </v:shape>
            </w:pict>
          </mc:Fallback>
        </mc:AlternateContent>
      </w:r>
    </w:p>
    <w:p w:rsidR="005E7444" w:rsidRDefault="005E7444" w:rsidP="001A0A59">
      <w:pPr>
        <w:pStyle w:val="a3"/>
        <w:spacing w:before="22"/>
        <w:ind w:left="1134"/>
        <w:jc w:val="left"/>
        <w:rPr>
          <w:sz w:val="20"/>
        </w:rPr>
      </w:pPr>
    </w:p>
    <w:p w:rsidR="001A0A59" w:rsidRDefault="001A0A59" w:rsidP="001A0A59">
      <w:pPr>
        <w:spacing w:line="276" w:lineRule="auto"/>
        <w:ind w:left="1134"/>
        <w:jc w:val="both"/>
        <w:rPr>
          <w:bCs/>
          <w:lang w:val="uz-Latn-UZ"/>
        </w:rPr>
      </w:pPr>
      <w:r w:rsidRPr="005414DC">
        <w:rPr>
          <w:b/>
          <w:lang w:val="uz-Latn-UZ"/>
        </w:rPr>
        <w:t xml:space="preserve">Abstract: </w:t>
      </w:r>
      <w:r w:rsidRPr="009C3305">
        <w:rPr>
          <w:bCs/>
          <w:lang w:val="uz-Latn-UZ"/>
        </w:rPr>
        <w:t xml:space="preserve">Investment evaluation plays a pivotal role in the selection and implementation of projects that contribute to economic growth and sustainability. Over time, multiple methodologies have been developed to assess investment efficiency, including the UNIDO, Little-Mirrlees, World Bank, and Cost-Benefit Analysis methods, among others. </w:t>
      </w:r>
    </w:p>
    <w:p w:rsidR="001A0A59" w:rsidRPr="00DC255F" w:rsidRDefault="001A0A59" w:rsidP="001A0A59">
      <w:pPr>
        <w:spacing w:line="276" w:lineRule="auto"/>
        <w:ind w:left="1134"/>
        <w:jc w:val="both"/>
        <w:rPr>
          <w:bCs/>
          <w:lang w:val="uz-Latn-UZ"/>
        </w:rPr>
      </w:pPr>
      <w:r w:rsidRPr="009C3305">
        <w:rPr>
          <w:bCs/>
          <w:lang w:val="uz-Latn-UZ"/>
        </w:rPr>
        <w:t xml:space="preserve">This article examines the theoretical foundations of these methodologies, highlighting their principles, applications, and limitations. Special attention is given to the UNIDO methodology due to its widespread use in developing and developed economies. The evolving landscape of </w:t>
      </w:r>
      <w:r>
        <w:rPr>
          <w:bCs/>
          <w:lang w:val="uz-Latn-UZ"/>
        </w:rPr>
        <w:t xml:space="preserve">economic </w:t>
      </w:r>
      <w:r w:rsidRPr="009C3305">
        <w:rPr>
          <w:bCs/>
          <w:lang w:val="uz-Latn-UZ"/>
        </w:rPr>
        <w:t>evaluation</w:t>
      </w:r>
      <w:r>
        <w:rPr>
          <w:bCs/>
          <w:lang w:val="uz-Latn-UZ"/>
        </w:rPr>
        <w:t xml:space="preserve"> of investment projects</w:t>
      </w:r>
      <w:r w:rsidRPr="009C3305">
        <w:rPr>
          <w:bCs/>
          <w:lang w:val="uz-Latn-UZ"/>
        </w:rPr>
        <w:t xml:space="preserve"> is also discussed, emphasizing the integration of modern approaches and data accessibility. </w:t>
      </w:r>
    </w:p>
    <w:p w:rsidR="001A0A59" w:rsidRDefault="001A0A59" w:rsidP="001A0A59">
      <w:pPr>
        <w:spacing w:line="276" w:lineRule="auto"/>
        <w:ind w:left="1134"/>
        <w:jc w:val="both"/>
        <w:rPr>
          <w:lang w:val="uz-Latn-UZ"/>
        </w:rPr>
      </w:pPr>
      <w:r w:rsidRPr="005414DC">
        <w:rPr>
          <w:b/>
          <w:lang w:val="uz-Latn-UZ"/>
        </w:rPr>
        <w:t>Keywords:</w:t>
      </w:r>
      <w:r w:rsidRPr="005414DC">
        <w:t xml:space="preserve"> </w:t>
      </w:r>
      <w:r>
        <w:t>Investment projects</w:t>
      </w:r>
      <w:r w:rsidRPr="005414DC">
        <w:rPr>
          <w:lang w:val="uz-Latn-UZ"/>
        </w:rPr>
        <w:t>,</w:t>
      </w:r>
      <w:r>
        <w:rPr>
          <w:lang w:val="uz-Latn-UZ"/>
        </w:rPr>
        <w:t xml:space="preserve"> e</w:t>
      </w:r>
      <w:r w:rsidRPr="00C8298F">
        <w:rPr>
          <w:lang w:val="uz-Latn-UZ"/>
        </w:rPr>
        <w:t xml:space="preserve">conomic </w:t>
      </w:r>
      <w:r>
        <w:rPr>
          <w:lang w:val="uz-Latn-UZ"/>
        </w:rPr>
        <w:t>e</w:t>
      </w:r>
      <w:r w:rsidRPr="00C8298F">
        <w:rPr>
          <w:lang w:val="uz-Latn-UZ"/>
        </w:rPr>
        <w:t>fficiency of</w:t>
      </w:r>
      <w:r>
        <w:rPr>
          <w:lang w:val="uz-Latn-UZ"/>
        </w:rPr>
        <w:t xml:space="preserve"> i</w:t>
      </w:r>
      <w:r w:rsidRPr="00C8298F">
        <w:rPr>
          <w:lang w:val="uz-Latn-UZ"/>
        </w:rPr>
        <w:t xml:space="preserve">nvestment </w:t>
      </w:r>
      <w:r>
        <w:rPr>
          <w:lang w:val="uz-Latn-UZ"/>
        </w:rPr>
        <w:t>p</w:t>
      </w:r>
      <w:r w:rsidRPr="00C8298F">
        <w:rPr>
          <w:lang w:val="uz-Latn-UZ"/>
        </w:rPr>
        <w:t>rojects</w:t>
      </w:r>
      <w:r w:rsidRPr="005414DC">
        <w:rPr>
          <w:lang w:val="uz-Latn-UZ"/>
        </w:rPr>
        <w:t>,</w:t>
      </w:r>
      <w:r>
        <w:rPr>
          <w:lang w:val="uz-Latn-UZ"/>
        </w:rPr>
        <w:t xml:space="preserve"> methodology, </w:t>
      </w:r>
      <w:r w:rsidRPr="00D7427D">
        <w:rPr>
          <w:lang w:val="uz-Latn-UZ"/>
        </w:rPr>
        <w:t>UNIDO Method</w:t>
      </w:r>
      <w:r>
        <w:rPr>
          <w:lang w:val="uz-Latn-UZ"/>
        </w:rPr>
        <w:t xml:space="preserve">, </w:t>
      </w:r>
      <w:r w:rsidRPr="00D7427D">
        <w:rPr>
          <w:lang w:val="uz-Latn-UZ"/>
        </w:rPr>
        <w:t>Little-Mirrlees Method</w:t>
      </w:r>
      <w:r>
        <w:rPr>
          <w:lang w:val="uz-Latn-UZ"/>
        </w:rPr>
        <w:t xml:space="preserve">, </w:t>
      </w:r>
      <w:r w:rsidRPr="00D7427D">
        <w:rPr>
          <w:lang w:val="uz-Latn-UZ"/>
        </w:rPr>
        <w:t>World Bank (WB) Method</w:t>
      </w:r>
      <w:r>
        <w:rPr>
          <w:lang w:val="uz-Latn-UZ"/>
        </w:rPr>
        <w:t xml:space="preserve">, </w:t>
      </w:r>
      <w:r w:rsidRPr="00D7427D">
        <w:rPr>
          <w:lang w:val="uz-Latn-UZ"/>
        </w:rPr>
        <w:t>Cost-Benefit Analysis Method</w:t>
      </w:r>
      <w:r>
        <w:rPr>
          <w:lang w:val="uz-Latn-UZ"/>
        </w:rPr>
        <w:t xml:space="preserve">, </w:t>
      </w:r>
      <w:r w:rsidRPr="00D7427D">
        <w:rPr>
          <w:lang w:val="uz-Latn-UZ"/>
        </w:rPr>
        <w:t>Ernst &amp; Young (EY) Method</w:t>
      </w:r>
      <w:r>
        <w:rPr>
          <w:lang w:val="uz-Latn-UZ"/>
        </w:rPr>
        <w:t xml:space="preserve">, </w:t>
      </w:r>
      <w:r w:rsidRPr="00D7427D">
        <w:rPr>
          <w:lang w:val="uz-Latn-UZ"/>
        </w:rPr>
        <w:t>Goldman Sachs &amp; Co. Method</w:t>
      </w:r>
      <w:r>
        <w:rPr>
          <w:lang w:val="uz-Latn-UZ"/>
        </w:rPr>
        <w:t xml:space="preserve">, </w:t>
      </w:r>
      <w:r w:rsidRPr="00D7427D">
        <w:rPr>
          <w:lang w:val="uz-Latn-UZ"/>
        </w:rPr>
        <w:t>European Bank for Reconstruction and Development (EBRD) Method</w:t>
      </w:r>
      <w:r>
        <w:rPr>
          <w:lang w:val="uz-Latn-UZ"/>
        </w:rPr>
        <w:t xml:space="preserve"> </w:t>
      </w:r>
    </w:p>
    <w:p w:rsidR="001A0A59" w:rsidRPr="005414DC" w:rsidRDefault="001A0A59" w:rsidP="001A0A59">
      <w:pPr>
        <w:spacing w:line="276" w:lineRule="auto"/>
        <w:ind w:left="1134"/>
        <w:jc w:val="both"/>
        <w:rPr>
          <w:lang w:val="uz-Latn-UZ"/>
        </w:rPr>
      </w:pPr>
      <w:bookmarkStart w:id="0" w:name="_GoBack"/>
      <w:bookmarkEnd w:id="0"/>
    </w:p>
    <w:p w:rsidR="001A0A59" w:rsidRPr="00216960" w:rsidRDefault="001A0A59" w:rsidP="001A0A59">
      <w:pPr>
        <w:spacing w:line="276" w:lineRule="auto"/>
        <w:ind w:left="1134"/>
        <w:jc w:val="both"/>
        <w:rPr>
          <w:bCs/>
        </w:rPr>
      </w:pPr>
      <w:r w:rsidRPr="005414DC">
        <w:rPr>
          <w:b/>
          <w:lang w:val="uz-Latn-UZ"/>
        </w:rPr>
        <w:t>Introduction</w:t>
      </w:r>
      <w:r>
        <w:rPr>
          <w:b/>
          <w:lang w:val="uz-Latn-UZ"/>
        </w:rPr>
        <w:t>.</w:t>
      </w:r>
      <w:r w:rsidRPr="00216960">
        <w:rPr>
          <w:bCs/>
          <w:lang w:val="uz-Latn-UZ"/>
        </w:rPr>
        <w:t xml:space="preserve"> </w:t>
      </w:r>
      <w:r w:rsidRPr="00216960">
        <w:rPr>
          <w:bCs/>
        </w:rPr>
        <w:t>Effective investment is a cornerstone of economic development, driving innovation, infrastructure growth, and employment. Evaluating the economic efficiency of investment projects has become increasingly critical worldwide. A variety of methodologies, such as those proposed by the UNIDO, World Bank, and European Bank for Reconstruction and Development (EBRD), have been developed to address this need. These methods cater to diverse economic environments and project types, integrating financial, social, and environmental considerations.</w:t>
      </w:r>
    </w:p>
    <w:p w:rsidR="001A0A59" w:rsidRDefault="001A0A59" w:rsidP="001A0A59">
      <w:pPr>
        <w:spacing w:line="276" w:lineRule="auto"/>
        <w:ind w:left="1134"/>
        <w:jc w:val="both"/>
      </w:pPr>
      <w:r w:rsidRPr="00217CCA">
        <w:t xml:space="preserve">The aim of the </w:t>
      </w:r>
      <w:r>
        <w:t>article</w:t>
      </w:r>
      <w:r w:rsidRPr="00217CCA">
        <w:t xml:space="preserve"> is to </w:t>
      </w:r>
      <w:r w:rsidRPr="00216960">
        <w:t>explore the theoretical underpinnings of these methodologies, focusing on their historical development, core principles, and practical implications. Additionally, it examines how these approaches have adapted to contemporary challenges, including data accessibility and market dynamics.</w:t>
      </w:r>
    </w:p>
    <w:p w:rsidR="001A0A59" w:rsidRPr="0062156F" w:rsidRDefault="001A0A59" w:rsidP="001A0A59">
      <w:pPr>
        <w:spacing w:line="276" w:lineRule="auto"/>
        <w:ind w:left="1134"/>
        <w:jc w:val="both"/>
        <w:rPr>
          <w:bCs/>
        </w:rPr>
      </w:pPr>
      <w:r w:rsidRPr="0062156F">
        <w:rPr>
          <w:bCs/>
        </w:rPr>
        <w:t xml:space="preserve">Effective investment in various projects has become increasingly critical worldwide. Numerous methods and </w:t>
      </w:r>
      <w:r w:rsidRPr="0062156F">
        <w:rPr>
          <w:bCs/>
        </w:rPr>
        <w:lastRenderedPageBreak/>
        <w:t xml:space="preserve">approaches </w:t>
      </w:r>
      <w:proofErr w:type="gramStart"/>
      <w:r w:rsidRPr="0062156F">
        <w:rPr>
          <w:bCs/>
        </w:rPr>
        <w:t>have been developed</w:t>
      </w:r>
      <w:proofErr w:type="gramEnd"/>
      <w:r w:rsidRPr="0062156F">
        <w:rPr>
          <w:bCs/>
        </w:rPr>
        <w:t xml:space="preserve"> to evaluate the efficiency of such investments. Among the most common methodologies are:</w:t>
      </w:r>
    </w:p>
    <w:p w:rsidR="001A0A59" w:rsidRPr="00C87CB0" w:rsidRDefault="001A0A59" w:rsidP="001A0A59">
      <w:pPr>
        <w:widowControl/>
        <w:numPr>
          <w:ilvl w:val="0"/>
          <w:numId w:val="8"/>
        </w:numPr>
        <w:autoSpaceDE/>
        <w:autoSpaceDN/>
        <w:spacing w:line="276" w:lineRule="auto"/>
        <w:ind w:left="1134" w:firstLine="0"/>
        <w:jc w:val="both"/>
      </w:pPr>
      <w:bookmarkStart w:id="1" w:name="_Hlk186308984"/>
      <w:r w:rsidRPr="00C87CB0">
        <w:t>UNIDO (United Nations Industrial Development Organization) Method</w:t>
      </w:r>
    </w:p>
    <w:p w:rsidR="001A0A59" w:rsidRPr="00C87CB0" w:rsidRDefault="001A0A59" w:rsidP="001A0A59">
      <w:pPr>
        <w:widowControl/>
        <w:numPr>
          <w:ilvl w:val="0"/>
          <w:numId w:val="8"/>
        </w:numPr>
        <w:autoSpaceDE/>
        <w:autoSpaceDN/>
        <w:spacing w:line="276" w:lineRule="auto"/>
        <w:ind w:left="1134" w:firstLine="0"/>
        <w:jc w:val="both"/>
      </w:pPr>
      <w:r w:rsidRPr="00C87CB0">
        <w:t>Little-</w:t>
      </w:r>
      <w:proofErr w:type="spellStart"/>
      <w:r w:rsidRPr="00C87CB0">
        <w:t>Mirrlees</w:t>
      </w:r>
      <w:proofErr w:type="spellEnd"/>
      <w:r w:rsidRPr="00C87CB0">
        <w:t xml:space="preserve"> Method</w:t>
      </w:r>
    </w:p>
    <w:p w:rsidR="001A0A59" w:rsidRPr="00C87CB0" w:rsidRDefault="001A0A59" w:rsidP="001A0A59">
      <w:pPr>
        <w:widowControl/>
        <w:numPr>
          <w:ilvl w:val="0"/>
          <w:numId w:val="8"/>
        </w:numPr>
        <w:autoSpaceDE/>
        <w:autoSpaceDN/>
        <w:spacing w:line="276" w:lineRule="auto"/>
        <w:ind w:left="1134" w:firstLine="0"/>
        <w:jc w:val="both"/>
      </w:pPr>
      <w:r w:rsidRPr="00C87CB0">
        <w:t>World Bank (WB) Method</w:t>
      </w:r>
    </w:p>
    <w:p w:rsidR="001A0A59" w:rsidRPr="00C87CB0" w:rsidRDefault="001A0A59" w:rsidP="001A0A59">
      <w:pPr>
        <w:widowControl/>
        <w:numPr>
          <w:ilvl w:val="0"/>
          <w:numId w:val="8"/>
        </w:numPr>
        <w:autoSpaceDE/>
        <w:autoSpaceDN/>
        <w:spacing w:line="276" w:lineRule="auto"/>
        <w:ind w:left="1134" w:firstLine="0"/>
        <w:jc w:val="both"/>
      </w:pPr>
      <w:r w:rsidRPr="00C87CB0">
        <w:t>Cost-Benefit Analysis Method</w:t>
      </w:r>
    </w:p>
    <w:p w:rsidR="001A0A59" w:rsidRPr="00C87CB0" w:rsidRDefault="001A0A59" w:rsidP="001A0A59">
      <w:pPr>
        <w:widowControl/>
        <w:numPr>
          <w:ilvl w:val="0"/>
          <w:numId w:val="8"/>
        </w:numPr>
        <w:autoSpaceDE/>
        <w:autoSpaceDN/>
        <w:spacing w:line="276" w:lineRule="auto"/>
        <w:ind w:left="1134" w:firstLine="0"/>
        <w:jc w:val="both"/>
      </w:pPr>
      <w:r w:rsidRPr="00C87CB0">
        <w:t>Ernst &amp; Young (EY) Method</w:t>
      </w:r>
    </w:p>
    <w:p w:rsidR="001A0A59" w:rsidRPr="00C87CB0" w:rsidRDefault="001A0A59" w:rsidP="001A0A59">
      <w:pPr>
        <w:widowControl/>
        <w:numPr>
          <w:ilvl w:val="0"/>
          <w:numId w:val="8"/>
        </w:numPr>
        <w:autoSpaceDE/>
        <w:autoSpaceDN/>
        <w:spacing w:line="276" w:lineRule="auto"/>
        <w:ind w:left="1134" w:firstLine="0"/>
        <w:jc w:val="both"/>
      </w:pPr>
      <w:r w:rsidRPr="00C87CB0">
        <w:t>Goldman Sachs &amp; Co. Method</w:t>
      </w:r>
    </w:p>
    <w:p w:rsidR="001A0A59" w:rsidRPr="00C87CB0" w:rsidRDefault="001A0A59" w:rsidP="001A0A59">
      <w:pPr>
        <w:widowControl/>
        <w:numPr>
          <w:ilvl w:val="0"/>
          <w:numId w:val="8"/>
        </w:numPr>
        <w:autoSpaceDE/>
        <w:autoSpaceDN/>
        <w:spacing w:line="276" w:lineRule="auto"/>
        <w:ind w:left="1134" w:firstLine="0"/>
        <w:jc w:val="both"/>
      </w:pPr>
      <w:r w:rsidRPr="00C87CB0">
        <w:t>European Bank for Reconstruction and Development (EBRD) Method</w:t>
      </w:r>
    </w:p>
    <w:bookmarkEnd w:id="1"/>
    <w:p w:rsidR="001A0A59" w:rsidRPr="0062156F" w:rsidRDefault="001A0A59" w:rsidP="001A0A59">
      <w:pPr>
        <w:spacing w:line="276" w:lineRule="auto"/>
        <w:ind w:left="1134"/>
        <w:jc w:val="both"/>
        <w:rPr>
          <w:bCs/>
        </w:rPr>
      </w:pPr>
      <w:r w:rsidRPr="00C87CB0">
        <w:rPr>
          <w:bCs/>
        </w:rPr>
        <w:t>The first of the methods listed above is the UNIDO method.</w:t>
      </w:r>
      <w:r>
        <w:rPr>
          <w:bCs/>
        </w:rPr>
        <w:t xml:space="preserve"> </w:t>
      </w:r>
      <w:r w:rsidRPr="0062156F">
        <w:rPr>
          <w:bCs/>
        </w:rPr>
        <w:t xml:space="preserve">The UNIDO methodology, fully titled "Manual for the Preparation of Industrial Feasibility Studies," </w:t>
      </w:r>
      <w:proofErr w:type="gramStart"/>
      <w:r w:rsidRPr="0062156F">
        <w:rPr>
          <w:bCs/>
        </w:rPr>
        <w:t>was first published</w:t>
      </w:r>
      <w:proofErr w:type="gramEnd"/>
      <w:r w:rsidRPr="0062156F">
        <w:rPr>
          <w:bCs/>
        </w:rPr>
        <w:t xml:space="preserve"> in 1978 to address the absence of standardized project evaluation practices in developing nations. Over time, </w:t>
      </w:r>
      <w:proofErr w:type="gramStart"/>
      <w:r w:rsidRPr="0062156F">
        <w:rPr>
          <w:bCs/>
        </w:rPr>
        <w:t>it has been adopted by government ministries, banks, financial institutions, universities,</w:t>
      </w:r>
      <w:proofErr w:type="gramEnd"/>
      <w:r w:rsidRPr="0062156F">
        <w:rPr>
          <w:bCs/>
        </w:rPr>
        <w:t xml:space="preserve"> and consulting firms worldwide. This methodology divides the development of an investment project into three main phases:</w:t>
      </w:r>
    </w:p>
    <w:p w:rsidR="001A0A59" w:rsidRPr="00C87CB0" w:rsidRDefault="001A0A59" w:rsidP="001A0A59">
      <w:pPr>
        <w:widowControl/>
        <w:numPr>
          <w:ilvl w:val="0"/>
          <w:numId w:val="9"/>
        </w:numPr>
        <w:autoSpaceDE/>
        <w:autoSpaceDN/>
        <w:spacing w:line="276" w:lineRule="auto"/>
        <w:ind w:left="1134" w:firstLine="0"/>
        <w:jc w:val="both"/>
      </w:pPr>
      <w:r w:rsidRPr="00C87CB0">
        <w:t>Pre-investment stage</w:t>
      </w:r>
    </w:p>
    <w:p w:rsidR="001A0A59" w:rsidRPr="00C87CB0" w:rsidRDefault="001A0A59" w:rsidP="001A0A59">
      <w:pPr>
        <w:widowControl/>
        <w:numPr>
          <w:ilvl w:val="0"/>
          <w:numId w:val="9"/>
        </w:numPr>
        <w:autoSpaceDE/>
        <w:autoSpaceDN/>
        <w:spacing w:line="276" w:lineRule="auto"/>
        <w:ind w:left="1134" w:firstLine="0"/>
        <w:jc w:val="both"/>
      </w:pPr>
      <w:r w:rsidRPr="00C87CB0">
        <w:t>Investment stage</w:t>
      </w:r>
    </w:p>
    <w:p w:rsidR="001A0A59" w:rsidRPr="00C87CB0" w:rsidRDefault="001A0A59" w:rsidP="001A0A59">
      <w:pPr>
        <w:widowControl/>
        <w:numPr>
          <w:ilvl w:val="0"/>
          <w:numId w:val="9"/>
        </w:numPr>
        <w:autoSpaceDE/>
        <w:autoSpaceDN/>
        <w:spacing w:line="276" w:lineRule="auto"/>
        <w:ind w:left="1134" w:firstLine="0"/>
        <w:jc w:val="both"/>
      </w:pPr>
      <w:r w:rsidRPr="00C87CB0">
        <w:t>Launch phase</w:t>
      </w:r>
    </w:p>
    <w:p w:rsidR="001A0A59" w:rsidRPr="0062156F" w:rsidRDefault="001A0A59" w:rsidP="001A0A59">
      <w:pPr>
        <w:spacing w:line="276" w:lineRule="auto"/>
        <w:ind w:left="1134"/>
        <w:jc w:val="both"/>
        <w:rPr>
          <w:bCs/>
        </w:rPr>
      </w:pPr>
      <w:r w:rsidRPr="0062156F">
        <w:rPr>
          <w:bCs/>
        </w:rPr>
        <w:t>Each phase is further broken down into distinct activities, such as consulting, designing, and production. Planning investment projects under this approach requires an interdisciplinary team comprising economists, engineers, business professionals, public administrators, and sociologists. The UNIDO methodology provides practical tools for evaluating the technical and economic foundations of industrial production, helping decision-makers in both developing and developed economies. Its structured framework includes all significant aspects of an investment project, such as:</w:t>
      </w:r>
    </w:p>
    <w:p w:rsidR="001A0A59" w:rsidRPr="0062156F" w:rsidRDefault="001A0A59" w:rsidP="001A0A59">
      <w:pPr>
        <w:widowControl/>
        <w:numPr>
          <w:ilvl w:val="0"/>
          <w:numId w:val="10"/>
        </w:numPr>
        <w:autoSpaceDE/>
        <w:autoSpaceDN/>
        <w:spacing w:line="276" w:lineRule="auto"/>
        <w:ind w:left="1134" w:firstLine="0"/>
        <w:jc w:val="both"/>
        <w:rPr>
          <w:bCs/>
        </w:rPr>
      </w:pPr>
      <w:r w:rsidRPr="0062156F">
        <w:rPr>
          <w:bCs/>
        </w:rPr>
        <w:t>Basic project information, including its history, purpose, and alignment with economic or industrial policies.</w:t>
      </w:r>
    </w:p>
    <w:p w:rsidR="001A0A59" w:rsidRPr="0062156F" w:rsidRDefault="001A0A59" w:rsidP="001A0A59">
      <w:pPr>
        <w:widowControl/>
        <w:numPr>
          <w:ilvl w:val="0"/>
          <w:numId w:val="10"/>
        </w:numPr>
        <w:autoSpaceDE/>
        <w:autoSpaceDN/>
        <w:spacing w:line="276" w:lineRule="auto"/>
        <w:ind w:left="1134" w:firstLine="0"/>
        <w:jc w:val="both"/>
        <w:rPr>
          <w:bCs/>
        </w:rPr>
      </w:pPr>
      <w:r w:rsidRPr="0062156F">
        <w:rPr>
          <w:bCs/>
        </w:rPr>
        <w:t>Analysis of market demand, planned sales, production capacity, and required raw materials.</w:t>
      </w:r>
    </w:p>
    <w:p w:rsidR="001A0A59" w:rsidRPr="0062156F" w:rsidRDefault="001A0A59" w:rsidP="001A0A59">
      <w:pPr>
        <w:widowControl/>
        <w:numPr>
          <w:ilvl w:val="0"/>
          <w:numId w:val="10"/>
        </w:numPr>
        <w:autoSpaceDE/>
        <w:autoSpaceDN/>
        <w:spacing w:line="276" w:lineRule="auto"/>
        <w:ind w:left="1134" w:firstLine="0"/>
        <w:jc w:val="both"/>
        <w:rPr>
          <w:bCs/>
        </w:rPr>
      </w:pPr>
      <w:r w:rsidRPr="0062156F">
        <w:rPr>
          <w:bCs/>
        </w:rPr>
        <w:t>Evaluation of site selection and project design, including technologies, equipment, and construction needs.</w:t>
      </w:r>
    </w:p>
    <w:p w:rsidR="001A0A59" w:rsidRPr="0062156F" w:rsidRDefault="001A0A59" w:rsidP="001A0A59">
      <w:pPr>
        <w:widowControl/>
        <w:numPr>
          <w:ilvl w:val="0"/>
          <w:numId w:val="10"/>
        </w:numPr>
        <w:autoSpaceDE/>
        <w:autoSpaceDN/>
        <w:spacing w:line="276" w:lineRule="auto"/>
        <w:ind w:left="1134" w:firstLine="0"/>
        <w:jc w:val="both"/>
        <w:rPr>
          <w:bCs/>
        </w:rPr>
      </w:pPr>
      <w:r w:rsidRPr="0062156F">
        <w:rPr>
          <w:bCs/>
        </w:rPr>
        <w:t>Workforce planning, detailing the required skills, size, and recruitment processes.</w:t>
      </w:r>
    </w:p>
    <w:p w:rsidR="001A0A59" w:rsidRPr="0062156F" w:rsidRDefault="001A0A59" w:rsidP="001A0A59">
      <w:pPr>
        <w:widowControl/>
        <w:numPr>
          <w:ilvl w:val="0"/>
          <w:numId w:val="10"/>
        </w:numPr>
        <w:autoSpaceDE/>
        <w:autoSpaceDN/>
        <w:spacing w:line="276" w:lineRule="auto"/>
        <w:ind w:left="1134" w:firstLine="0"/>
        <w:jc w:val="both"/>
        <w:rPr>
          <w:bCs/>
        </w:rPr>
      </w:pPr>
      <w:r w:rsidRPr="0062156F">
        <w:rPr>
          <w:bCs/>
        </w:rPr>
        <w:t>Comprehensive financial and economic assessment, covering costs of construction, production, and working capital; financial performance indicators such as Net Present Value (NPV), Internal Rate of Return (IRR), and payback period; and national economic impact assessments.</w:t>
      </w:r>
    </w:p>
    <w:p w:rsidR="001A0A59" w:rsidRPr="0062156F" w:rsidRDefault="001A0A59" w:rsidP="001A0A59">
      <w:pPr>
        <w:spacing w:line="276" w:lineRule="auto"/>
        <w:ind w:left="1134"/>
        <w:jc w:val="both"/>
        <w:rPr>
          <w:bCs/>
        </w:rPr>
      </w:pPr>
      <w:r w:rsidRPr="0062156F">
        <w:rPr>
          <w:bCs/>
        </w:rPr>
        <w:t>This methodology helps identify the main advantages and disadvantages of a project and assess its feasibility using decision-making strategies such as the INVEX heuristic approach.</w:t>
      </w:r>
    </w:p>
    <w:p w:rsidR="001A0A59" w:rsidRPr="001B31A6" w:rsidRDefault="001A0A59" w:rsidP="001A0A59">
      <w:pPr>
        <w:spacing w:line="276" w:lineRule="auto"/>
        <w:ind w:left="1134"/>
        <w:jc w:val="both"/>
        <w:rPr>
          <w:bCs/>
        </w:rPr>
      </w:pPr>
      <w:proofErr w:type="gramStart"/>
      <w:r w:rsidRPr="001B31A6">
        <w:t>Also</w:t>
      </w:r>
      <w:proofErr w:type="gramEnd"/>
      <w:r w:rsidRPr="001B31A6">
        <w:t>, The Little-</w:t>
      </w:r>
      <w:proofErr w:type="spellStart"/>
      <w:r w:rsidRPr="001B31A6">
        <w:t>Mirrlees</w:t>
      </w:r>
      <w:proofErr w:type="spellEnd"/>
      <w:r w:rsidRPr="001B31A6">
        <w:t xml:space="preserve"> Method is one of the widely used methods today.</w:t>
      </w:r>
      <w:r>
        <w:rPr>
          <w:b/>
          <w:bCs/>
        </w:rPr>
        <w:t xml:space="preserve"> </w:t>
      </w:r>
      <w:r w:rsidRPr="0062156F">
        <w:rPr>
          <w:bCs/>
        </w:rPr>
        <w:t>The Little-</w:t>
      </w:r>
      <w:proofErr w:type="spellStart"/>
      <w:r w:rsidRPr="0062156F">
        <w:rPr>
          <w:bCs/>
        </w:rPr>
        <w:t>Mirrlees</w:t>
      </w:r>
      <w:proofErr w:type="spellEnd"/>
      <w:r w:rsidRPr="0062156F">
        <w:rPr>
          <w:bCs/>
        </w:rPr>
        <w:t xml:space="preserve"> method evaluates goods and services based on international pricing, emphasizing shadow pricing to address market distortions. </w:t>
      </w:r>
      <w:r w:rsidRPr="001B31A6">
        <w:rPr>
          <w:bCs/>
        </w:rPr>
        <w:t>While widely used, it has notable limitations:</w:t>
      </w:r>
    </w:p>
    <w:p w:rsidR="001A0A59" w:rsidRPr="0062156F" w:rsidRDefault="001A0A59" w:rsidP="001A0A59">
      <w:pPr>
        <w:widowControl/>
        <w:numPr>
          <w:ilvl w:val="0"/>
          <w:numId w:val="11"/>
        </w:numPr>
        <w:autoSpaceDE/>
        <w:autoSpaceDN/>
        <w:spacing w:line="276" w:lineRule="auto"/>
        <w:ind w:left="1134" w:firstLine="0"/>
        <w:jc w:val="both"/>
        <w:rPr>
          <w:bCs/>
        </w:rPr>
      </w:pPr>
      <w:r w:rsidRPr="0062156F">
        <w:rPr>
          <w:bCs/>
        </w:rPr>
        <w:t>It assumes a command economy with unlimited labor resources.</w:t>
      </w:r>
    </w:p>
    <w:p w:rsidR="001A0A59" w:rsidRPr="0062156F" w:rsidRDefault="001A0A59" w:rsidP="001A0A59">
      <w:pPr>
        <w:widowControl/>
        <w:numPr>
          <w:ilvl w:val="0"/>
          <w:numId w:val="11"/>
        </w:numPr>
        <w:autoSpaceDE/>
        <w:autoSpaceDN/>
        <w:spacing w:line="276" w:lineRule="auto"/>
        <w:ind w:left="1134" w:firstLine="0"/>
        <w:jc w:val="both"/>
        <w:rPr>
          <w:bCs/>
        </w:rPr>
      </w:pPr>
      <w:r w:rsidRPr="0062156F">
        <w:rPr>
          <w:bCs/>
        </w:rPr>
        <w:t>It is highly sensitive to speculative international price fluctuations, which can lead to errors in project evaluation.</w:t>
      </w:r>
    </w:p>
    <w:p w:rsidR="001A0A59" w:rsidRPr="0062156F" w:rsidRDefault="001A0A59" w:rsidP="001A0A59">
      <w:pPr>
        <w:widowControl/>
        <w:numPr>
          <w:ilvl w:val="0"/>
          <w:numId w:val="11"/>
        </w:numPr>
        <w:autoSpaceDE/>
        <w:autoSpaceDN/>
        <w:spacing w:line="276" w:lineRule="auto"/>
        <w:ind w:left="1134" w:firstLine="0"/>
        <w:jc w:val="both"/>
        <w:rPr>
          <w:bCs/>
        </w:rPr>
      </w:pPr>
      <w:r w:rsidRPr="0062156F">
        <w:rPr>
          <w:bCs/>
        </w:rPr>
        <w:t>It requires recalculations to address changes in global prices, complicating the analysis process.</w:t>
      </w:r>
    </w:p>
    <w:p w:rsidR="001A0A59" w:rsidRPr="0062156F" w:rsidRDefault="001A0A59" w:rsidP="001A0A59">
      <w:pPr>
        <w:widowControl/>
        <w:numPr>
          <w:ilvl w:val="0"/>
          <w:numId w:val="11"/>
        </w:numPr>
        <w:autoSpaceDE/>
        <w:autoSpaceDN/>
        <w:spacing w:line="276" w:lineRule="auto"/>
        <w:ind w:left="1134" w:firstLine="0"/>
        <w:jc w:val="both"/>
        <w:rPr>
          <w:bCs/>
        </w:rPr>
      </w:pPr>
      <w:r w:rsidRPr="0062156F">
        <w:rPr>
          <w:bCs/>
        </w:rPr>
        <w:t>Data limitations often make calculating conversion ratios challenging.</w:t>
      </w:r>
    </w:p>
    <w:p w:rsidR="001A0A59" w:rsidRPr="0062156F" w:rsidRDefault="001A0A59" w:rsidP="001A0A59">
      <w:pPr>
        <w:spacing w:line="276" w:lineRule="auto"/>
        <w:ind w:left="1134"/>
        <w:jc w:val="both"/>
        <w:rPr>
          <w:bCs/>
        </w:rPr>
      </w:pPr>
      <w:r w:rsidRPr="0062156F">
        <w:rPr>
          <w:bCs/>
        </w:rPr>
        <w:t>Despite these drawbacks, the Little-</w:t>
      </w:r>
      <w:proofErr w:type="spellStart"/>
      <w:r w:rsidRPr="0062156F">
        <w:rPr>
          <w:bCs/>
        </w:rPr>
        <w:t>Mirrlees</w:t>
      </w:r>
      <w:proofErr w:type="spellEnd"/>
      <w:r w:rsidRPr="0062156F">
        <w:rPr>
          <w:bCs/>
        </w:rPr>
        <w:t xml:space="preserve"> method remains valuable for trade-intensive projects and international investments.</w:t>
      </w:r>
    </w:p>
    <w:p w:rsidR="001A0A59" w:rsidRPr="0062156F" w:rsidRDefault="001A0A59" w:rsidP="001A0A59">
      <w:pPr>
        <w:spacing w:line="276" w:lineRule="auto"/>
        <w:ind w:left="1134"/>
        <w:jc w:val="both"/>
        <w:rPr>
          <w:bCs/>
        </w:rPr>
      </w:pPr>
      <w:r w:rsidRPr="001B31A6">
        <w:t xml:space="preserve">Another of the methods listed above is the World Bank method. </w:t>
      </w:r>
      <w:r w:rsidRPr="0062156F">
        <w:rPr>
          <w:bCs/>
        </w:rPr>
        <w:t>The World Bank approach to evaluating investment projects emphasizes sustainable economic growth. It prioritizes high-risk, state-guaranteed projects aimed at long-term development. This methodology evaluates projects through multiple lenses, including social, environmental, financial, marketing, and economic dimensions. Unlike purely commercial assessments, the World Banks project analysis focuses on the social impact of investments.</w:t>
      </w:r>
    </w:p>
    <w:p w:rsidR="001A0A59" w:rsidRPr="0062156F" w:rsidRDefault="001A0A59" w:rsidP="001A0A59">
      <w:pPr>
        <w:spacing w:line="276" w:lineRule="auto"/>
        <w:ind w:left="1134"/>
        <w:jc w:val="both"/>
        <w:rPr>
          <w:bCs/>
        </w:rPr>
      </w:pPr>
      <w:r w:rsidRPr="0062156F">
        <w:rPr>
          <w:bCs/>
        </w:rPr>
        <w:t>Originating in France in the 19th century and later refined in the United States during the 1940s, the cost-benefit analysis (CBA) method seeks to balance costs and benefits to determine a project</w:t>
      </w:r>
      <w:r>
        <w:rPr>
          <w:bCs/>
        </w:rPr>
        <w:t>’s</w:t>
      </w:r>
      <w:r w:rsidRPr="0062156F">
        <w:rPr>
          <w:bCs/>
        </w:rPr>
        <w:t xml:space="preserve"> net present value (NPV). This approach calculates the Internal Rate of Return (IRR) to assess the financial viability of projects. While versatile and widely applicable, the method has certain limitations:</w:t>
      </w:r>
    </w:p>
    <w:p w:rsidR="001A0A59" w:rsidRPr="0062156F" w:rsidRDefault="001A0A59" w:rsidP="001A0A59">
      <w:pPr>
        <w:widowControl/>
        <w:numPr>
          <w:ilvl w:val="0"/>
          <w:numId w:val="12"/>
        </w:numPr>
        <w:autoSpaceDE/>
        <w:autoSpaceDN/>
        <w:spacing w:line="276" w:lineRule="auto"/>
        <w:ind w:left="1134" w:firstLine="0"/>
        <w:jc w:val="both"/>
        <w:rPr>
          <w:bCs/>
        </w:rPr>
      </w:pPr>
      <w:r w:rsidRPr="0062156F">
        <w:rPr>
          <w:bCs/>
        </w:rPr>
        <w:lastRenderedPageBreak/>
        <w:t>It often neglects long-term, non-commercial benefits.</w:t>
      </w:r>
    </w:p>
    <w:p w:rsidR="001A0A59" w:rsidRPr="0062156F" w:rsidRDefault="001A0A59" w:rsidP="001A0A59">
      <w:pPr>
        <w:widowControl/>
        <w:numPr>
          <w:ilvl w:val="0"/>
          <w:numId w:val="12"/>
        </w:numPr>
        <w:autoSpaceDE/>
        <w:autoSpaceDN/>
        <w:spacing w:line="276" w:lineRule="auto"/>
        <w:ind w:left="1134" w:firstLine="0"/>
        <w:jc w:val="both"/>
        <w:rPr>
          <w:bCs/>
        </w:rPr>
      </w:pPr>
      <w:r w:rsidRPr="0062156F">
        <w:rPr>
          <w:bCs/>
        </w:rPr>
        <w:t>Redistribution effects and subjective interpretations can influence results.</w:t>
      </w:r>
    </w:p>
    <w:p w:rsidR="001A0A59" w:rsidRPr="0062156F" w:rsidRDefault="001A0A59" w:rsidP="001A0A59">
      <w:pPr>
        <w:spacing w:line="276" w:lineRule="auto"/>
        <w:ind w:left="1134"/>
        <w:jc w:val="both"/>
        <w:rPr>
          <w:bCs/>
        </w:rPr>
      </w:pPr>
      <w:r w:rsidRPr="0062156F">
        <w:rPr>
          <w:bCs/>
        </w:rPr>
        <w:t xml:space="preserve">The last three </w:t>
      </w:r>
      <w:r>
        <w:rPr>
          <w:bCs/>
        </w:rPr>
        <w:t xml:space="preserve">modern </w:t>
      </w:r>
      <w:r w:rsidRPr="0062156F">
        <w:rPr>
          <w:bCs/>
        </w:rPr>
        <w:t>methodologies</w:t>
      </w:r>
      <w:r>
        <w:rPr>
          <w:bCs/>
        </w:rPr>
        <w:t xml:space="preserve"> such as </w:t>
      </w:r>
      <w:r w:rsidRPr="001B31A6">
        <w:rPr>
          <w:bCs/>
        </w:rPr>
        <w:t xml:space="preserve">Goldman Sachs, Ernst &amp; Young, </w:t>
      </w:r>
      <w:proofErr w:type="gramStart"/>
      <w:r w:rsidRPr="001B31A6">
        <w:rPr>
          <w:bCs/>
        </w:rPr>
        <w:t>EBRD</w:t>
      </w:r>
      <w:proofErr w:type="gramEnd"/>
      <w:r>
        <w:rPr>
          <w:bCs/>
        </w:rPr>
        <w:t xml:space="preserve"> </w:t>
      </w:r>
      <w:r w:rsidRPr="0062156F">
        <w:rPr>
          <w:bCs/>
        </w:rPr>
        <w:t>focus on creating business plans and are widely used in project evaluations.</w:t>
      </w:r>
    </w:p>
    <w:p w:rsidR="001A0A59" w:rsidRPr="001B31A6" w:rsidRDefault="001A0A59" w:rsidP="001A0A59">
      <w:pPr>
        <w:widowControl/>
        <w:numPr>
          <w:ilvl w:val="0"/>
          <w:numId w:val="13"/>
        </w:numPr>
        <w:autoSpaceDE/>
        <w:autoSpaceDN/>
        <w:spacing w:line="276" w:lineRule="auto"/>
        <w:ind w:left="1134" w:firstLine="0"/>
        <w:jc w:val="both"/>
      </w:pPr>
      <w:r w:rsidRPr="001B31A6">
        <w:t>Goldman Sachs &amp; Co. Method: This approach relies on official statistics, such as average energy and material costs, to minimize distortions in project evaluation.</w:t>
      </w:r>
    </w:p>
    <w:p w:rsidR="001A0A59" w:rsidRPr="001B31A6" w:rsidRDefault="001A0A59" w:rsidP="001A0A59">
      <w:pPr>
        <w:widowControl/>
        <w:numPr>
          <w:ilvl w:val="0"/>
          <w:numId w:val="13"/>
        </w:numPr>
        <w:autoSpaceDE/>
        <w:autoSpaceDN/>
        <w:spacing w:line="276" w:lineRule="auto"/>
        <w:ind w:left="1134" w:firstLine="0"/>
        <w:jc w:val="both"/>
      </w:pPr>
      <w:r w:rsidRPr="001B31A6">
        <w:t>Ernst &amp; Young (EY) Method: The Adjusted Present Value (APV) method incorporates financing costs but lacks mechanisms for assessing investment risks.</w:t>
      </w:r>
    </w:p>
    <w:p w:rsidR="001A0A59" w:rsidRPr="0062156F" w:rsidRDefault="001A0A59" w:rsidP="001A0A59">
      <w:pPr>
        <w:widowControl/>
        <w:numPr>
          <w:ilvl w:val="0"/>
          <w:numId w:val="13"/>
        </w:numPr>
        <w:autoSpaceDE/>
        <w:autoSpaceDN/>
        <w:spacing w:line="276" w:lineRule="auto"/>
        <w:ind w:left="1134" w:firstLine="0"/>
        <w:jc w:val="both"/>
        <w:rPr>
          <w:bCs/>
        </w:rPr>
      </w:pPr>
      <w:r w:rsidRPr="001B31A6">
        <w:t>European Bank for Reconstruction and Development (EBRD) Method:</w:t>
      </w:r>
      <w:r w:rsidRPr="0062156F">
        <w:rPr>
          <w:bCs/>
        </w:rPr>
        <w:t xml:space="preserve"> This methodology requires advanced expertise in business planning and project evaluation, making it particularly effective for large, complex projects.</w:t>
      </w:r>
    </w:p>
    <w:p w:rsidR="001A0A59" w:rsidRPr="0062156F" w:rsidRDefault="001A0A59" w:rsidP="001A0A59">
      <w:pPr>
        <w:spacing w:line="276" w:lineRule="auto"/>
        <w:ind w:left="1134"/>
        <w:jc w:val="both"/>
        <w:rPr>
          <w:bCs/>
        </w:rPr>
      </w:pPr>
      <w:r w:rsidRPr="0062156F">
        <w:rPr>
          <w:bCs/>
        </w:rPr>
        <w:t>The evaluation of investment efficiency has seen significant advancements in recent years. Key drivers include the reduced cost of investment performance research and the availability of open-access datasets on scientific platforms. These developments have made investment studies more accessible, enabling researchers to incorporate modern tools and methodologies into their analyses.</w:t>
      </w:r>
    </w:p>
    <w:p w:rsidR="001A0A59" w:rsidRPr="00057570" w:rsidRDefault="001A0A59" w:rsidP="001A0A59">
      <w:pPr>
        <w:spacing w:line="276" w:lineRule="auto"/>
        <w:ind w:left="1134"/>
        <w:jc w:val="both"/>
      </w:pPr>
      <w:r>
        <w:rPr>
          <w:b/>
          <w:lang w:val="uz-Latn-UZ"/>
        </w:rPr>
        <w:t xml:space="preserve">Research methods </w:t>
      </w:r>
      <w:r w:rsidRPr="00F868AF">
        <w:rPr>
          <w:b/>
          <w:lang w:val="uz-Latn-UZ"/>
        </w:rPr>
        <w:t>and results</w:t>
      </w:r>
      <w:r w:rsidRPr="005414DC">
        <w:rPr>
          <w:b/>
          <w:lang w:val="uz-Latn-UZ"/>
        </w:rPr>
        <w:t xml:space="preserve">. </w:t>
      </w:r>
      <w:r w:rsidRPr="00057570">
        <w:t xml:space="preserve">The analysis in this article </w:t>
      </w:r>
      <w:proofErr w:type="gramStart"/>
      <w:r w:rsidRPr="00057570">
        <w:t>is based</w:t>
      </w:r>
      <w:proofErr w:type="gramEnd"/>
      <w:r w:rsidRPr="00057570">
        <w:t xml:space="preserve"> on a comparative study of established methodologies for evaluating the economic efficiency of investment projects. These include the UNIDO method, the Little-</w:t>
      </w:r>
      <w:proofErr w:type="spellStart"/>
      <w:r w:rsidRPr="00057570">
        <w:t>Mirrlees</w:t>
      </w:r>
      <w:proofErr w:type="spellEnd"/>
      <w:r w:rsidRPr="00057570">
        <w:t xml:space="preserve"> method, the World Bank method, and others. Information </w:t>
      </w:r>
      <w:proofErr w:type="gramStart"/>
      <w:r w:rsidRPr="00057570">
        <w:t>was synthesized</w:t>
      </w:r>
      <w:proofErr w:type="gramEnd"/>
      <w:r w:rsidRPr="00057570">
        <w:t xml:space="preserve"> from historical publications, technical manuals, and contemporary research. Emphasis </w:t>
      </w:r>
      <w:proofErr w:type="gramStart"/>
      <w:r w:rsidRPr="00057570">
        <w:t>is placed</w:t>
      </w:r>
      <w:proofErr w:type="gramEnd"/>
      <w:r w:rsidRPr="00057570">
        <w:t xml:space="preserve"> on:</w:t>
      </w:r>
    </w:p>
    <w:p w:rsidR="001A0A59" w:rsidRPr="00057570" w:rsidRDefault="001A0A59" w:rsidP="001A0A59">
      <w:pPr>
        <w:spacing w:line="276" w:lineRule="auto"/>
        <w:ind w:left="1134"/>
        <w:jc w:val="both"/>
      </w:pPr>
      <w:r w:rsidRPr="00057570">
        <w:t>- The interdisciplinary nature of investment evaluation.</w:t>
      </w:r>
    </w:p>
    <w:p w:rsidR="001A0A59" w:rsidRPr="00057570" w:rsidRDefault="001A0A59" w:rsidP="001A0A59">
      <w:pPr>
        <w:spacing w:line="276" w:lineRule="auto"/>
        <w:ind w:left="1134"/>
        <w:jc w:val="both"/>
      </w:pPr>
      <w:r w:rsidRPr="00057570">
        <w:t>- Methodological principles such as cost-benefit analysis, international pricing, and financial metrics.</w:t>
      </w:r>
    </w:p>
    <w:p w:rsidR="001A0A59" w:rsidRDefault="001A0A59" w:rsidP="001A0A59">
      <w:pPr>
        <w:spacing w:line="276" w:lineRule="auto"/>
        <w:ind w:left="1134"/>
        <w:jc w:val="both"/>
      </w:pPr>
      <w:r w:rsidRPr="00057570">
        <w:t>- Limitations and advantages of each method.</w:t>
      </w:r>
    </w:p>
    <w:p w:rsidR="001A0A59" w:rsidRDefault="001A0A59" w:rsidP="001A0A59">
      <w:pPr>
        <w:spacing w:line="276" w:lineRule="auto"/>
        <w:ind w:left="1134"/>
        <w:jc w:val="both"/>
      </w:pPr>
      <w:r w:rsidRPr="00057570">
        <w:t>The following table summarizes and compares the main methodologies for evaluating the economic efficiency of investment projects</w:t>
      </w:r>
      <w:r>
        <w:t xml:space="preserve"> (Table 1).</w:t>
      </w:r>
    </w:p>
    <w:p w:rsidR="001A0A59" w:rsidRPr="00652FC3" w:rsidRDefault="001A0A59" w:rsidP="001A0A59">
      <w:pPr>
        <w:spacing w:line="276" w:lineRule="auto"/>
        <w:ind w:left="1134"/>
        <w:jc w:val="right"/>
        <w:rPr>
          <w:b/>
          <w:bCs/>
        </w:rPr>
      </w:pPr>
      <w:r w:rsidRPr="00652FC3">
        <w:rPr>
          <w:b/>
          <w:bCs/>
        </w:rPr>
        <w:t>Table 1</w:t>
      </w:r>
      <w:r>
        <w:rPr>
          <w:b/>
          <w:bCs/>
        </w:rPr>
        <w:t>.</w:t>
      </w:r>
    </w:p>
    <w:p w:rsidR="001A0A59" w:rsidRPr="00652FC3" w:rsidRDefault="001A0A59" w:rsidP="001A0A59">
      <w:pPr>
        <w:spacing w:line="276" w:lineRule="auto"/>
        <w:ind w:left="1134"/>
        <w:jc w:val="center"/>
        <w:rPr>
          <w:b/>
          <w:bCs/>
        </w:rPr>
      </w:pPr>
      <w:r w:rsidRPr="00652FC3">
        <w:rPr>
          <w:b/>
          <w:bCs/>
        </w:rPr>
        <w:t>Comparative Analysis of Methodologies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54"/>
        <w:gridCol w:w="3170"/>
        <w:gridCol w:w="2890"/>
        <w:gridCol w:w="2978"/>
      </w:tblGrid>
      <w:tr w:rsidR="001A0A59" w:rsidRPr="00057570" w:rsidTr="00170CA4">
        <w:trPr>
          <w:tblCellSpacing w:w="15" w:type="dxa"/>
          <w:jc w:val="center"/>
        </w:trPr>
        <w:tc>
          <w:tcPr>
            <w:tcW w:w="0" w:type="auto"/>
            <w:vAlign w:val="center"/>
            <w:hideMark/>
          </w:tcPr>
          <w:p w:rsidR="001A0A59" w:rsidRPr="00057570" w:rsidRDefault="001A0A59" w:rsidP="001A0A59">
            <w:pPr>
              <w:ind w:left="1134"/>
              <w:jc w:val="center"/>
              <w:rPr>
                <w:b/>
                <w:bCs/>
                <w:lang w:eastAsia="zh-CN"/>
              </w:rPr>
            </w:pPr>
            <w:r w:rsidRPr="00057570">
              <w:rPr>
                <w:b/>
                <w:bCs/>
                <w:lang w:eastAsia="zh-CN"/>
              </w:rPr>
              <w:t>Methodology</w:t>
            </w:r>
          </w:p>
        </w:tc>
        <w:tc>
          <w:tcPr>
            <w:tcW w:w="0" w:type="auto"/>
            <w:vAlign w:val="center"/>
            <w:hideMark/>
          </w:tcPr>
          <w:p w:rsidR="001A0A59" w:rsidRPr="00057570" w:rsidRDefault="001A0A59" w:rsidP="001A0A59">
            <w:pPr>
              <w:ind w:left="1134"/>
              <w:jc w:val="center"/>
              <w:rPr>
                <w:b/>
                <w:bCs/>
                <w:lang w:eastAsia="zh-CN"/>
              </w:rPr>
            </w:pPr>
            <w:r w:rsidRPr="00057570">
              <w:rPr>
                <w:b/>
                <w:bCs/>
                <w:lang w:eastAsia="zh-CN"/>
              </w:rPr>
              <w:t>Key Features</w:t>
            </w:r>
          </w:p>
        </w:tc>
        <w:tc>
          <w:tcPr>
            <w:tcW w:w="0" w:type="auto"/>
            <w:vAlign w:val="center"/>
            <w:hideMark/>
          </w:tcPr>
          <w:p w:rsidR="001A0A59" w:rsidRPr="00057570" w:rsidRDefault="001A0A59" w:rsidP="001A0A59">
            <w:pPr>
              <w:ind w:left="1134"/>
              <w:jc w:val="center"/>
              <w:rPr>
                <w:b/>
                <w:bCs/>
                <w:lang w:eastAsia="zh-CN"/>
              </w:rPr>
            </w:pPr>
            <w:r w:rsidRPr="00057570">
              <w:rPr>
                <w:b/>
                <w:bCs/>
                <w:lang w:eastAsia="zh-CN"/>
              </w:rPr>
              <w:t>Advantages</w:t>
            </w:r>
          </w:p>
        </w:tc>
        <w:tc>
          <w:tcPr>
            <w:tcW w:w="0" w:type="auto"/>
            <w:vAlign w:val="center"/>
            <w:hideMark/>
          </w:tcPr>
          <w:p w:rsidR="001A0A59" w:rsidRPr="00057570" w:rsidRDefault="001A0A59" w:rsidP="001A0A59">
            <w:pPr>
              <w:ind w:left="1134"/>
              <w:jc w:val="center"/>
              <w:rPr>
                <w:b/>
                <w:bCs/>
                <w:lang w:eastAsia="zh-CN"/>
              </w:rPr>
            </w:pPr>
            <w:r w:rsidRPr="00057570">
              <w:rPr>
                <w:b/>
                <w:bCs/>
                <w:lang w:eastAsia="zh-CN"/>
              </w:rPr>
              <w:t>Limitations</w:t>
            </w:r>
          </w:p>
        </w:tc>
      </w:tr>
      <w:tr w:rsidR="001A0A59" w:rsidRPr="00057570" w:rsidTr="00170CA4">
        <w:trPr>
          <w:tblCellSpacing w:w="15" w:type="dxa"/>
          <w:jc w:val="center"/>
        </w:trPr>
        <w:tc>
          <w:tcPr>
            <w:tcW w:w="0" w:type="auto"/>
            <w:vAlign w:val="center"/>
            <w:hideMark/>
          </w:tcPr>
          <w:p w:rsidR="001A0A59" w:rsidRPr="00057570" w:rsidRDefault="001A0A59" w:rsidP="001A0A59">
            <w:pPr>
              <w:ind w:left="1134"/>
              <w:jc w:val="center"/>
              <w:rPr>
                <w:lang w:eastAsia="zh-CN"/>
              </w:rPr>
            </w:pPr>
            <w:r w:rsidRPr="00057570">
              <w:rPr>
                <w:b/>
                <w:bCs/>
                <w:lang w:eastAsia="zh-CN"/>
              </w:rPr>
              <w:t>UNIDO Methodology</w:t>
            </w:r>
          </w:p>
        </w:tc>
        <w:tc>
          <w:tcPr>
            <w:tcW w:w="0" w:type="auto"/>
            <w:vAlign w:val="center"/>
            <w:hideMark/>
          </w:tcPr>
          <w:p w:rsidR="001A0A59" w:rsidRPr="00057570" w:rsidRDefault="001A0A59" w:rsidP="001A0A59">
            <w:pPr>
              <w:ind w:left="1134"/>
              <w:jc w:val="center"/>
              <w:rPr>
                <w:lang w:eastAsia="zh-CN"/>
              </w:rPr>
            </w:pPr>
            <w:r w:rsidRPr="00057570">
              <w:rPr>
                <w:lang w:eastAsia="zh-CN"/>
              </w:rPr>
              <w:t>- Comprehensive feasibility studies with three stages: pre-investment, investment, and launch.</w:t>
            </w:r>
          </w:p>
        </w:tc>
        <w:tc>
          <w:tcPr>
            <w:tcW w:w="0" w:type="auto"/>
            <w:vAlign w:val="center"/>
            <w:hideMark/>
          </w:tcPr>
          <w:p w:rsidR="001A0A59" w:rsidRDefault="001A0A59" w:rsidP="001A0A59">
            <w:pPr>
              <w:ind w:left="1134"/>
              <w:jc w:val="center"/>
              <w:rPr>
                <w:lang w:eastAsia="zh-CN"/>
              </w:rPr>
            </w:pPr>
            <w:r w:rsidRPr="00057570">
              <w:rPr>
                <w:lang w:eastAsia="zh-CN"/>
              </w:rPr>
              <w:t>- Structured and holistic approach.</w:t>
            </w:r>
          </w:p>
          <w:p w:rsidR="001A0A59" w:rsidRDefault="001A0A59" w:rsidP="001A0A59">
            <w:pPr>
              <w:ind w:left="1134"/>
              <w:jc w:val="center"/>
              <w:rPr>
                <w:lang w:eastAsia="zh-CN"/>
              </w:rPr>
            </w:pPr>
            <w:r w:rsidRPr="00057570">
              <w:rPr>
                <w:lang w:eastAsia="zh-CN"/>
              </w:rPr>
              <w:t>- Interdisciplinary collaboration.</w:t>
            </w:r>
          </w:p>
          <w:p w:rsidR="001A0A59" w:rsidRPr="00057570" w:rsidRDefault="001A0A59" w:rsidP="001A0A59">
            <w:pPr>
              <w:ind w:left="1134"/>
              <w:jc w:val="center"/>
              <w:rPr>
                <w:lang w:eastAsia="zh-CN"/>
              </w:rPr>
            </w:pPr>
            <w:r w:rsidRPr="00057570">
              <w:rPr>
                <w:lang w:eastAsia="zh-CN"/>
              </w:rPr>
              <w:t>- Practical for diverse economies.</w:t>
            </w:r>
          </w:p>
        </w:tc>
        <w:tc>
          <w:tcPr>
            <w:tcW w:w="0" w:type="auto"/>
            <w:vAlign w:val="center"/>
            <w:hideMark/>
          </w:tcPr>
          <w:p w:rsidR="001A0A59" w:rsidRDefault="001A0A59" w:rsidP="001A0A59">
            <w:pPr>
              <w:ind w:left="1134"/>
              <w:jc w:val="center"/>
              <w:rPr>
                <w:lang w:eastAsia="zh-CN"/>
              </w:rPr>
            </w:pPr>
            <w:r w:rsidRPr="00057570">
              <w:rPr>
                <w:lang w:eastAsia="zh-CN"/>
              </w:rPr>
              <w:t>- Resource-intensive.</w:t>
            </w:r>
          </w:p>
          <w:p w:rsidR="001A0A59" w:rsidRPr="00057570" w:rsidRDefault="001A0A59" w:rsidP="001A0A59">
            <w:pPr>
              <w:ind w:left="1134"/>
              <w:jc w:val="center"/>
              <w:rPr>
                <w:lang w:eastAsia="zh-CN"/>
              </w:rPr>
            </w:pPr>
            <w:r w:rsidRPr="00057570">
              <w:rPr>
                <w:lang w:eastAsia="zh-CN"/>
              </w:rPr>
              <w:t>- Complexity makes it less ideal for small projects.</w:t>
            </w:r>
          </w:p>
        </w:tc>
      </w:tr>
      <w:tr w:rsidR="001A0A59" w:rsidRPr="006A6708" w:rsidTr="00170CA4">
        <w:trPr>
          <w:tblCellSpacing w:w="15" w:type="dxa"/>
          <w:jc w:val="center"/>
        </w:trPr>
        <w:tc>
          <w:tcPr>
            <w:tcW w:w="0" w:type="auto"/>
            <w:vAlign w:val="center"/>
            <w:hideMark/>
          </w:tcPr>
          <w:p w:rsidR="001A0A59" w:rsidRPr="00057570" w:rsidRDefault="001A0A59" w:rsidP="001A0A59">
            <w:pPr>
              <w:ind w:left="1134"/>
              <w:jc w:val="center"/>
              <w:rPr>
                <w:lang w:eastAsia="zh-CN"/>
              </w:rPr>
            </w:pPr>
            <w:r w:rsidRPr="00057570">
              <w:rPr>
                <w:b/>
                <w:bCs/>
                <w:lang w:eastAsia="zh-CN"/>
              </w:rPr>
              <w:t>Little-</w:t>
            </w:r>
            <w:proofErr w:type="spellStart"/>
            <w:r w:rsidRPr="00057570">
              <w:rPr>
                <w:b/>
                <w:bCs/>
                <w:lang w:eastAsia="zh-CN"/>
              </w:rPr>
              <w:t>Mirrlees</w:t>
            </w:r>
            <w:proofErr w:type="spellEnd"/>
            <w:r w:rsidRPr="00057570">
              <w:rPr>
                <w:b/>
                <w:bCs/>
                <w:lang w:eastAsia="zh-CN"/>
              </w:rPr>
              <w:t xml:space="preserve"> Methodology</w:t>
            </w:r>
          </w:p>
        </w:tc>
        <w:tc>
          <w:tcPr>
            <w:tcW w:w="0" w:type="auto"/>
            <w:vAlign w:val="center"/>
            <w:hideMark/>
          </w:tcPr>
          <w:p w:rsidR="001A0A59" w:rsidRDefault="001A0A59" w:rsidP="001A0A59">
            <w:pPr>
              <w:ind w:left="1134"/>
              <w:jc w:val="center"/>
              <w:rPr>
                <w:lang w:eastAsia="zh-CN"/>
              </w:rPr>
            </w:pPr>
            <w:r w:rsidRPr="00057570">
              <w:rPr>
                <w:lang w:eastAsia="zh-CN"/>
              </w:rPr>
              <w:t>- Evaluates goods and services at international prices.</w:t>
            </w:r>
          </w:p>
          <w:p w:rsidR="001A0A59" w:rsidRPr="00057570" w:rsidRDefault="001A0A59" w:rsidP="001A0A59">
            <w:pPr>
              <w:ind w:left="1134"/>
              <w:jc w:val="center"/>
              <w:rPr>
                <w:lang w:eastAsia="zh-CN"/>
              </w:rPr>
            </w:pPr>
            <w:r w:rsidRPr="00057570">
              <w:rPr>
                <w:lang w:eastAsia="zh-CN"/>
              </w:rPr>
              <w:t>- Shadow pricing to correct market distortions.</w:t>
            </w:r>
          </w:p>
        </w:tc>
        <w:tc>
          <w:tcPr>
            <w:tcW w:w="0" w:type="auto"/>
            <w:vAlign w:val="center"/>
            <w:hideMark/>
          </w:tcPr>
          <w:p w:rsidR="001A0A59" w:rsidRDefault="001A0A59" w:rsidP="001A0A59">
            <w:pPr>
              <w:ind w:left="1134"/>
              <w:jc w:val="center"/>
              <w:rPr>
                <w:lang w:eastAsia="zh-CN"/>
              </w:rPr>
            </w:pPr>
            <w:r w:rsidRPr="00057570">
              <w:rPr>
                <w:lang w:eastAsia="zh-CN"/>
              </w:rPr>
              <w:t>- Aligns project evaluation with global trade.</w:t>
            </w:r>
          </w:p>
          <w:p w:rsidR="001A0A59" w:rsidRPr="00057570" w:rsidRDefault="001A0A59" w:rsidP="001A0A59">
            <w:pPr>
              <w:ind w:left="1134"/>
              <w:jc w:val="center"/>
              <w:rPr>
                <w:lang w:eastAsia="zh-CN"/>
              </w:rPr>
            </w:pPr>
            <w:r w:rsidRPr="00057570">
              <w:rPr>
                <w:lang w:eastAsia="zh-CN"/>
              </w:rPr>
              <w:t>- Encourages resource allocation efficiency.</w:t>
            </w:r>
          </w:p>
        </w:tc>
        <w:tc>
          <w:tcPr>
            <w:tcW w:w="0" w:type="auto"/>
            <w:vAlign w:val="center"/>
            <w:hideMark/>
          </w:tcPr>
          <w:p w:rsidR="001A0A59" w:rsidRDefault="001A0A59" w:rsidP="001A0A59">
            <w:pPr>
              <w:ind w:left="1134"/>
              <w:jc w:val="center"/>
              <w:rPr>
                <w:lang w:eastAsia="zh-CN"/>
              </w:rPr>
            </w:pPr>
            <w:r w:rsidRPr="00057570">
              <w:rPr>
                <w:lang w:eastAsia="zh-CN"/>
              </w:rPr>
              <w:t>- Assumes unlimited labor resources.</w:t>
            </w:r>
          </w:p>
          <w:p w:rsidR="001A0A59" w:rsidRDefault="001A0A59" w:rsidP="001A0A59">
            <w:pPr>
              <w:ind w:left="1134"/>
              <w:jc w:val="center"/>
              <w:rPr>
                <w:lang w:eastAsia="zh-CN"/>
              </w:rPr>
            </w:pPr>
            <w:r w:rsidRPr="00057570">
              <w:rPr>
                <w:lang w:eastAsia="zh-CN"/>
              </w:rPr>
              <w:t>- Prone to speculative international price fluctuations.</w:t>
            </w:r>
          </w:p>
          <w:p w:rsidR="001A0A59" w:rsidRPr="00057570" w:rsidRDefault="001A0A59" w:rsidP="001A0A59">
            <w:pPr>
              <w:ind w:left="1134"/>
              <w:jc w:val="center"/>
              <w:rPr>
                <w:lang w:eastAsia="zh-CN"/>
              </w:rPr>
            </w:pPr>
            <w:r w:rsidRPr="00057570">
              <w:rPr>
                <w:lang w:eastAsia="zh-CN"/>
              </w:rPr>
              <w:t>- Frequent recalculations required due to changing world prices.</w:t>
            </w:r>
          </w:p>
        </w:tc>
      </w:tr>
      <w:tr w:rsidR="001A0A59" w:rsidRPr="00057570" w:rsidTr="00170CA4">
        <w:trPr>
          <w:tblCellSpacing w:w="15" w:type="dxa"/>
          <w:jc w:val="center"/>
        </w:trPr>
        <w:tc>
          <w:tcPr>
            <w:tcW w:w="0" w:type="auto"/>
            <w:vAlign w:val="center"/>
            <w:hideMark/>
          </w:tcPr>
          <w:p w:rsidR="001A0A59" w:rsidRPr="00057570" w:rsidRDefault="001A0A59" w:rsidP="001A0A59">
            <w:pPr>
              <w:ind w:left="1134"/>
              <w:jc w:val="center"/>
              <w:rPr>
                <w:lang w:eastAsia="zh-CN"/>
              </w:rPr>
            </w:pPr>
            <w:r w:rsidRPr="00057570">
              <w:rPr>
                <w:b/>
                <w:bCs/>
                <w:lang w:eastAsia="zh-CN"/>
              </w:rPr>
              <w:t>World Bank Methodology</w:t>
            </w:r>
          </w:p>
        </w:tc>
        <w:tc>
          <w:tcPr>
            <w:tcW w:w="0" w:type="auto"/>
            <w:vAlign w:val="center"/>
            <w:hideMark/>
          </w:tcPr>
          <w:p w:rsidR="001A0A59" w:rsidRDefault="001A0A59" w:rsidP="001A0A59">
            <w:pPr>
              <w:ind w:left="1134"/>
              <w:jc w:val="center"/>
              <w:rPr>
                <w:lang w:eastAsia="zh-CN"/>
              </w:rPr>
            </w:pPr>
            <w:r w:rsidRPr="00057570">
              <w:rPr>
                <w:lang w:eastAsia="zh-CN"/>
              </w:rPr>
              <w:t>- Focuses on sustainability and social impact.</w:t>
            </w:r>
          </w:p>
          <w:p w:rsidR="001A0A59" w:rsidRPr="00057570" w:rsidRDefault="001A0A59" w:rsidP="001A0A59">
            <w:pPr>
              <w:ind w:left="1134"/>
              <w:jc w:val="center"/>
              <w:rPr>
                <w:lang w:eastAsia="zh-CN"/>
              </w:rPr>
            </w:pPr>
            <w:r w:rsidRPr="00057570">
              <w:rPr>
                <w:lang w:eastAsia="zh-CN"/>
              </w:rPr>
              <w:t>- Emphasizes state-guaranteed investments for high-risk, development-</w:t>
            </w:r>
            <w:r w:rsidRPr="00057570">
              <w:rPr>
                <w:lang w:eastAsia="zh-CN"/>
              </w:rPr>
              <w:lastRenderedPageBreak/>
              <w:t>focused projects.</w:t>
            </w:r>
          </w:p>
        </w:tc>
        <w:tc>
          <w:tcPr>
            <w:tcW w:w="0" w:type="auto"/>
            <w:vAlign w:val="center"/>
            <w:hideMark/>
          </w:tcPr>
          <w:p w:rsidR="001A0A59" w:rsidRDefault="001A0A59" w:rsidP="001A0A59">
            <w:pPr>
              <w:ind w:left="1134"/>
              <w:jc w:val="center"/>
              <w:rPr>
                <w:lang w:eastAsia="zh-CN"/>
              </w:rPr>
            </w:pPr>
            <w:r w:rsidRPr="00057570">
              <w:rPr>
                <w:lang w:eastAsia="zh-CN"/>
              </w:rPr>
              <w:lastRenderedPageBreak/>
              <w:t>- Promotes sustainable growth.</w:t>
            </w:r>
          </w:p>
          <w:p w:rsidR="001A0A59" w:rsidRDefault="001A0A59" w:rsidP="001A0A59">
            <w:pPr>
              <w:ind w:left="1134"/>
              <w:jc w:val="center"/>
              <w:rPr>
                <w:lang w:eastAsia="zh-CN"/>
              </w:rPr>
            </w:pPr>
            <w:r w:rsidRPr="00057570">
              <w:rPr>
                <w:lang w:eastAsia="zh-CN"/>
              </w:rPr>
              <w:t>- Integrates financial, social, and environmental factors.</w:t>
            </w:r>
          </w:p>
          <w:p w:rsidR="001A0A59" w:rsidRPr="00057570" w:rsidRDefault="001A0A59" w:rsidP="001A0A59">
            <w:pPr>
              <w:ind w:left="1134"/>
              <w:jc w:val="center"/>
              <w:rPr>
                <w:lang w:eastAsia="zh-CN"/>
              </w:rPr>
            </w:pPr>
            <w:r w:rsidRPr="00057570">
              <w:rPr>
                <w:lang w:eastAsia="zh-CN"/>
              </w:rPr>
              <w:lastRenderedPageBreak/>
              <w:t>- Encourages innovative projects under state guarantees.</w:t>
            </w:r>
          </w:p>
        </w:tc>
        <w:tc>
          <w:tcPr>
            <w:tcW w:w="0" w:type="auto"/>
            <w:vAlign w:val="center"/>
            <w:hideMark/>
          </w:tcPr>
          <w:p w:rsidR="001A0A59" w:rsidRDefault="001A0A59" w:rsidP="001A0A59">
            <w:pPr>
              <w:ind w:left="1134"/>
              <w:jc w:val="center"/>
              <w:rPr>
                <w:lang w:eastAsia="zh-CN"/>
              </w:rPr>
            </w:pPr>
            <w:r w:rsidRPr="00057570">
              <w:rPr>
                <w:lang w:eastAsia="zh-CN"/>
              </w:rPr>
              <w:lastRenderedPageBreak/>
              <w:t>- Primarily suited for large-scale projects.</w:t>
            </w:r>
          </w:p>
          <w:p w:rsidR="001A0A59" w:rsidRDefault="001A0A59" w:rsidP="001A0A59">
            <w:pPr>
              <w:ind w:left="1134"/>
              <w:jc w:val="center"/>
              <w:rPr>
                <w:lang w:eastAsia="zh-CN"/>
              </w:rPr>
            </w:pPr>
            <w:r w:rsidRPr="00057570">
              <w:rPr>
                <w:lang w:eastAsia="zh-CN"/>
              </w:rPr>
              <w:t>- Limited commercial applicability.</w:t>
            </w:r>
          </w:p>
          <w:p w:rsidR="001A0A59" w:rsidRPr="00057570" w:rsidRDefault="001A0A59" w:rsidP="001A0A59">
            <w:pPr>
              <w:ind w:left="1134"/>
              <w:jc w:val="center"/>
              <w:rPr>
                <w:lang w:eastAsia="zh-CN"/>
              </w:rPr>
            </w:pPr>
            <w:r w:rsidRPr="00057570">
              <w:rPr>
                <w:lang w:eastAsia="zh-CN"/>
              </w:rPr>
              <w:t xml:space="preserve">- Dependence on </w:t>
            </w:r>
            <w:r w:rsidRPr="00057570">
              <w:rPr>
                <w:lang w:eastAsia="zh-CN"/>
              </w:rPr>
              <w:lastRenderedPageBreak/>
              <w:t>state guarantees may limit private sector involvement.</w:t>
            </w:r>
          </w:p>
        </w:tc>
      </w:tr>
      <w:tr w:rsidR="001A0A59" w:rsidRPr="00057570" w:rsidTr="00170CA4">
        <w:trPr>
          <w:tblCellSpacing w:w="15" w:type="dxa"/>
          <w:jc w:val="center"/>
        </w:trPr>
        <w:tc>
          <w:tcPr>
            <w:tcW w:w="0" w:type="auto"/>
            <w:vAlign w:val="center"/>
            <w:hideMark/>
          </w:tcPr>
          <w:p w:rsidR="001A0A59" w:rsidRPr="00057570" w:rsidRDefault="001A0A59" w:rsidP="001A0A59">
            <w:pPr>
              <w:ind w:left="1134"/>
              <w:jc w:val="center"/>
              <w:rPr>
                <w:lang w:eastAsia="zh-CN"/>
              </w:rPr>
            </w:pPr>
            <w:r w:rsidRPr="00057570">
              <w:rPr>
                <w:b/>
                <w:bCs/>
                <w:lang w:eastAsia="zh-CN"/>
              </w:rPr>
              <w:lastRenderedPageBreak/>
              <w:t>Cost-Benefit Analysis (CBA)</w:t>
            </w:r>
          </w:p>
        </w:tc>
        <w:tc>
          <w:tcPr>
            <w:tcW w:w="0" w:type="auto"/>
            <w:vAlign w:val="center"/>
            <w:hideMark/>
          </w:tcPr>
          <w:p w:rsidR="001A0A59" w:rsidRPr="00057570" w:rsidRDefault="001A0A59" w:rsidP="001A0A59">
            <w:pPr>
              <w:ind w:left="1134"/>
              <w:jc w:val="center"/>
              <w:rPr>
                <w:lang w:eastAsia="zh-CN"/>
              </w:rPr>
            </w:pPr>
            <w:r w:rsidRPr="00057570">
              <w:rPr>
                <w:lang w:eastAsia="zh-CN"/>
              </w:rPr>
              <w:t>- Calculates Net Present Value (NPV) and Internal Rate of Return (IRR) to evaluate costs versus benefits over time.</w:t>
            </w:r>
          </w:p>
        </w:tc>
        <w:tc>
          <w:tcPr>
            <w:tcW w:w="0" w:type="auto"/>
            <w:vAlign w:val="center"/>
            <w:hideMark/>
          </w:tcPr>
          <w:p w:rsidR="001A0A59" w:rsidRDefault="001A0A59" w:rsidP="001A0A59">
            <w:pPr>
              <w:ind w:left="1134"/>
              <w:jc w:val="center"/>
              <w:rPr>
                <w:lang w:eastAsia="zh-CN"/>
              </w:rPr>
            </w:pPr>
            <w:r w:rsidRPr="00057570">
              <w:rPr>
                <w:lang w:eastAsia="zh-CN"/>
              </w:rPr>
              <w:t>- Provides clear, quantifiable metrics for decision-making.</w:t>
            </w:r>
          </w:p>
          <w:p w:rsidR="001A0A59" w:rsidRPr="00057570" w:rsidRDefault="001A0A59" w:rsidP="001A0A59">
            <w:pPr>
              <w:ind w:left="1134"/>
              <w:jc w:val="center"/>
              <w:rPr>
                <w:lang w:eastAsia="zh-CN"/>
              </w:rPr>
            </w:pPr>
            <w:r w:rsidRPr="00057570">
              <w:rPr>
                <w:lang w:eastAsia="zh-CN"/>
              </w:rPr>
              <w:t>- Versatile and applicable across sectors.</w:t>
            </w:r>
          </w:p>
        </w:tc>
        <w:tc>
          <w:tcPr>
            <w:tcW w:w="0" w:type="auto"/>
            <w:vAlign w:val="center"/>
            <w:hideMark/>
          </w:tcPr>
          <w:p w:rsidR="001A0A59" w:rsidRDefault="001A0A59" w:rsidP="001A0A59">
            <w:pPr>
              <w:ind w:left="1134"/>
              <w:jc w:val="center"/>
              <w:rPr>
                <w:lang w:eastAsia="zh-CN"/>
              </w:rPr>
            </w:pPr>
            <w:r w:rsidRPr="00057570">
              <w:rPr>
                <w:lang w:eastAsia="zh-CN"/>
              </w:rPr>
              <w:t>- Subjectivity in defining costs and benefits.</w:t>
            </w:r>
          </w:p>
          <w:p w:rsidR="001A0A59" w:rsidRDefault="001A0A59" w:rsidP="001A0A59">
            <w:pPr>
              <w:ind w:left="1134"/>
              <w:jc w:val="center"/>
              <w:rPr>
                <w:lang w:eastAsia="zh-CN"/>
              </w:rPr>
            </w:pPr>
            <w:r w:rsidRPr="00057570">
              <w:rPr>
                <w:lang w:eastAsia="zh-CN"/>
              </w:rPr>
              <w:t>- Long-term, non-commercial benefits often overlooked.</w:t>
            </w:r>
          </w:p>
          <w:p w:rsidR="001A0A59" w:rsidRPr="00057570" w:rsidRDefault="001A0A59" w:rsidP="001A0A59">
            <w:pPr>
              <w:ind w:left="1134"/>
              <w:jc w:val="center"/>
              <w:rPr>
                <w:lang w:eastAsia="zh-CN"/>
              </w:rPr>
            </w:pPr>
            <w:r w:rsidRPr="00057570">
              <w:rPr>
                <w:lang w:eastAsia="zh-CN"/>
              </w:rPr>
              <w:t>- Potential redistribution effects not considered.</w:t>
            </w:r>
          </w:p>
        </w:tc>
      </w:tr>
      <w:tr w:rsidR="001A0A59" w:rsidRPr="00057570" w:rsidTr="00170CA4">
        <w:trPr>
          <w:tblCellSpacing w:w="15" w:type="dxa"/>
          <w:jc w:val="center"/>
        </w:trPr>
        <w:tc>
          <w:tcPr>
            <w:tcW w:w="0" w:type="auto"/>
            <w:vAlign w:val="center"/>
            <w:hideMark/>
          </w:tcPr>
          <w:p w:rsidR="001A0A59" w:rsidRPr="00057570" w:rsidRDefault="001A0A59" w:rsidP="001A0A59">
            <w:pPr>
              <w:ind w:left="1134"/>
              <w:jc w:val="center"/>
              <w:rPr>
                <w:lang w:eastAsia="zh-CN"/>
              </w:rPr>
            </w:pPr>
            <w:r w:rsidRPr="00057570">
              <w:rPr>
                <w:b/>
                <w:bCs/>
                <w:lang w:eastAsia="zh-CN"/>
              </w:rPr>
              <w:t>Goldman Sachs’ Method</w:t>
            </w:r>
          </w:p>
        </w:tc>
        <w:tc>
          <w:tcPr>
            <w:tcW w:w="0" w:type="auto"/>
            <w:vAlign w:val="center"/>
            <w:hideMark/>
          </w:tcPr>
          <w:p w:rsidR="001A0A59" w:rsidRPr="00057570" w:rsidRDefault="001A0A59" w:rsidP="001A0A59">
            <w:pPr>
              <w:ind w:left="1134"/>
              <w:jc w:val="center"/>
              <w:rPr>
                <w:lang w:eastAsia="zh-CN"/>
              </w:rPr>
            </w:pPr>
            <w:r w:rsidRPr="00057570">
              <w:rPr>
                <w:lang w:eastAsia="zh-CN"/>
              </w:rPr>
              <w:t>- Utilizes official statistics (e.g., energy and building material prices) to reduce intentional distortions in project evaluations.</w:t>
            </w:r>
          </w:p>
        </w:tc>
        <w:tc>
          <w:tcPr>
            <w:tcW w:w="0" w:type="auto"/>
            <w:vAlign w:val="center"/>
            <w:hideMark/>
          </w:tcPr>
          <w:p w:rsidR="001A0A59" w:rsidRDefault="001A0A59" w:rsidP="001A0A59">
            <w:pPr>
              <w:ind w:left="1134"/>
              <w:jc w:val="center"/>
              <w:rPr>
                <w:lang w:eastAsia="zh-CN"/>
              </w:rPr>
            </w:pPr>
            <w:r w:rsidRPr="00057570">
              <w:rPr>
                <w:lang w:eastAsia="zh-CN"/>
              </w:rPr>
              <w:t>- Minimizes reliance on speculative data.</w:t>
            </w:r>
          </w:p>
          <w:p w:rsidR="001A0A59" w:rsidRPr="00057570" w:rsidRDefault="001A0A59" w:rsidP="001A0A59">
            <w:pPr>
              <w:ind w:left="1134"/>
              <w:jc w:val="center"/>
              <w:rPr>
                <w:lang w:eastAsia="zh-CN"/>
              </w:rPr>
            </w:pPr>
            <w:r w:rsidRPr="00057570">
              <w:rPr>
                <w:lang w:eastAsia="zh-CN"/>
              </w:rPr>
              <w:t>- Focus on robust, reliable inputs.</w:t>
            </w:r>
          </w:p>
        </w:tc>
        <w:tc>
          <w:tcPr>
            <w:tcW w:w="0" w:type="auto"/>
            <w:vAlign w:val="center"/>
            <w:hideMark/>
          </w:tcPr>
          <w:p w:rsidR="001A0A59" w:rsidRDefault="001A0A59" w:rsidP="001A0A59">
            <w:pPr>
              <w:ind w:left="1134"/>
              <w:jc w:val="center"/>
              <w:rPr>
                <w:lang w:eastAsia="zh-CN"/>
              </w:rPr>
            </w:pPr>
            <w:r w:rsidRPr="00057570">
              <w:rPr>
                <w:lang w:eastAsia="zh-CN"/>
              </w:rPr>
              <w:t>- Limited adaptability to local contexts.</w:t>
            </w:r>
          </w:p>
          <w:p w:rsidR="001A0A59" w:rsidRPr="00057570" w:rsidRDefault="001A0A59" w:rsidP="001A0A59">
            <w:pPr>
              <w:ind w:left="1134"/>
              <w:jc w:val="center"/>
              <w:rPr>
                <w:lang w:eastAsia="zh-CN"/>
              </w:rPr>
            </w:pPr>
            <w:r w:rsidRPr="00057570">
              <w:rPr>
                <w:lang w:eastAsia="zh-CN"/>
              </w:rPr>
              <w:t>- Focuses primarily on financial aspects without broader socio-economic considerations.</w:t>
            </w:r>
          </w:p>
        </w:tc>
      </w:tr>
      <w:tr w:rsidR="001A0A59" w:rsidRPr="00057570" w:rsidTr="00170CA4">
        <w:trPr>
          <w:tblCellSpacing w:w="15" w:type="dxa"/>
          <w:jc w:val="center"/>
        </w:trPr>
        <w:tc>
          <w:tcPr>
            <w:tcW w:w="0" w:type="auto"/>
            <w:vAlign w:val="center"/>
            <w:hideMark/>
          </w:tcPr>
          <w:p w:rsidR="001A0A59" w:rsidRPr="00057570" w:rsidRDefault="001A0A59" w:rsidP="001A0A59">
            <w:pPr>
              <w:ind w:left="1134"/>
              <w:jc w:val="center"/>
              <w:rPr>
                <w:lang w:eastAsia="zh-CN"/>
              </w:rPr>
            </w:pPr>
            <w:r w:rsidRPr="00057570">
              <w:rPr>
                <w:b/>
                <w:bCs/>
                <w:lang w:eastAsia="zh-CN"/>
              </w:rPr>
              <w:t>Ernst &amp; Young (EY) Method</w:t>
            </w:r>
          </w:p>
        </w:tc>
        <w:tc>
          <w:tcPr>
            <w:tcW w:w="0" w:type="auto"/>
            <w:vAlign w:val="center"/>
            <w:hideMark/>
          </w:tcPr>
          <w:p w:rsidR="001A0A59" w:rsidRPr="00057570" w:rsidRDefault="001A0A59" w:rsidP="001A0A59">
            <w:pPr>
              <w:ind w:left="1134"/>
              <w:jc w:val="center"/>
              <w:rPr>
                <w:lang w:eastAsia="zh-CN"/>
              </w:rPr>
            </w:pPr>
            <w:r w:rsidRPr="00057570">
              <w:rPr>
                <w:lang w:eastAsia="zh-CN"/>
              </w:rPr>
              <w:t>- Adjusted Present Value (APV) method adjusts NPV for financing costs, particularly those associated with issuing shares.</w:t>
            </w:r>
          </w:p>
        </w:tc>
        <w:tc>
          <w:tcPr>
            <w:tcW w:w="0" w:type="auto"/>
            <w:vAlign w:val="center"/>
            <w:hideMark/>
          </w:tcPr>
          <w:p w:rsidR="001A0A59" w:rsidRDefault="001A0A59" w:rsidP="001A0A59">
            <w:pPr>
              <w:ind w:left="1134"/>
              <w:jc w:val="center"/>
              <w:rPr>
                <w:lang w:eastAsia="zh-CN"/>
              </w:rPr>
            </w:pPr>
            <w:r w:rsidRPr="00057570">
              <w:rPr>
                <w:lang w:eastAsia="zh-CN"/>
              </w:rPr>
              <w:t>- Incorporates financing structures into evaluations.</w:t>
            </w:r>
          </w:p>
          <w:p w:rsidR="001A0A59" w:rsidRPr="00057570" w:rsidRDefault="001A0A59" w:rsidP="001A0A59">
            <w:pPr>
              <w:ind w:left="1134"/>
              <w:jc w:val="center"/>
              <w:rPr>
                <w:lang w:eastAsia="zh-CN"/>
              </w:rPr>
            </w:pPr>
            <w:r w:rsidRPr="00057570">
              <w:rPr>
                <w:lang w:eastAsia="zh-CN"/>
              </w:rPr>
              <w:t>- Widely applicable to corporate investments.</w:t>
            </w:r>
          </w:p>
        </w:tc>
        <w:tc>
          <w:tcPr>
            <w:tcW w:w="0" w:type="auto"/>
            <w:vAlign w:val="center"/>
            <w:hideMark/>
          </w:tcPr>
          <w:p w:rsidR="001A0A59" w:rsidRDefault="001A0A59" w:rsidP="001A0A59">
            <w:pPr>
              <w:ind w:left="1134"/>
              <w:jc w:val="center"/>
              <w:rPr>
                <w:lang w:eastAsia="zh-CN"/>
              </w:rPr>
            </w:pPr>
            <w:r w:rsidRPr="00057570">
              <w:rPr>
                <w:lang w:eastAsia="zh-CN"/>
              </w:rPr>
              <w:t>- APV does not account for investment risks directly.</w:t>
            </w:r>
          </w:p>
          <w:p w:rsidR="001A0A59" w:rsidRDefault="001A0A59" w:rsidP="001A0A59">
            <w:pPr>
              <w:ind w:left="1134"/>
              <w:jc w:val="center"/>
              <w:rPr>
                <w:lang w:eastAsia="zh-CN"/>
              </w:rPr>
            </w:pPr>
            <w:r w:rsidRPr="00057570">
              <w:rPr>
                <w:lang w:eastAsia="zh-CN"/>
              </w:rPr>
              <w:t>- Requires access to extensive financial data.</w:t>
            </w:r>
          </w:p>
          <w:p w:rsidR="001A0A59" w:rsidRPr="00057570" w:rsidRDefault="001A0A59" w:rsidP="001A0A59">
            <w:pPr>
              <w:ind w:left="1134"/>
              <w:jc w:val="center"/>
              <w:rPr>
                <w:lang w:eastAsia="zh-CN"/>
              </w:rPr>
            </w:pPr>
            <w:r w:rsidRPr="00057570">
              <w:rPr>
                <w:lang w:eastAsia="zh-CN"/>
              </w:rPr>
              <w:t>- Limited relevance for organizations unable to issue shares.</w:t>
            </w:r>
          </w:p>
        </w:tc>
      </w:tr>
      <w:tr w:rsidR="001A0A59" w:rsidRPr="00057570" w:rsidTr="00170CA4">
        <w:trPr>
          <w:tblCellSpacing w:w="15" w:type="dxa"/>
          <w:jc w:val="center"/>
        </w:trPr>
        <w:tc>
          <w:tcPr>
            <w:tcW w:w="0" w:type="auto"/>
            <w:vAlign w:val="center"/>
            <w:hideMark/>
          </w:tcPr>
          <w:p w:rsidR="001A0A59" w:rsidRPr="00057570" w:rsidRDefault="001A0A59" w:rsidP="001A0A59">
            <w:pPr>
              <w:ind w:left="1134"/>
              <w:jc w:val="center"/>
              <w:rPr>
                <w:lang w:eastAsia="zh-CN"/>
              </w:rPr>
            </w:pPr>
            <w:r w:rsidRPr="00057570">
              <w:rPr>
                <w:b/>
                <w:bCs/>
                <w:lang w:eastAsia="zh-CN"/>
              </w:rPr>
              <w:t>EBRD Methodology</w:t>
            </w:r>
          </w:p>
        </w:tc>
        <w:tc>
          <w:tcPr>
            <w:tcW w:w="0" w:type="auto"/>
            <w:vAlign w:val="center"/>
            <w:hideMark/>
          </w:tcPr>
          <w:p w:rsidR="001A0A59" w:rsidRDefault="001A0A59" w:rsidP="001A0A59">
            <w:pPr>
              <w:ind w:left="1134"/>
              <w:jc w:val="center"/>
              <w:rPr>
                <w:lang w:eastAsia="zh-CN"/>
              </w:rPr>
            </w:pPr>
            <w:r w:rsidRPr="00057570">
              <w:rPr>
                <w:lang w:eastAsia="zh-CN"/>
              </w:rPr>
              <w:t>- Focuses on business plan development and detailed project evaluations.</w:t>
            </w:r>
          </w:p>
          <w:p w:rsidR="001A0A59" w:rsidRPr="00057570" w:rsidRDefault="001A0A59" w:rsidP="001A0A59">
            <w:pPr>
              <w:ind w:left="1134"/>
              <w:jc w:val="center"/>
              <w:rPr>
                <w:lang w:eastAsia="zh-CN"/>
              </w:rPr>
            </w:pPr>
            <w:r w:rsidRPr="00057570">
              <w:rPr>
                <w:lang w:eastAsia="zh-CN"/>
              </w:rPr>
              <w:t>- Requires substantial expertise in investment analysis.</w:t>
            </w:r>
          </w:p>
        </w:tc>
        <w:tc>
          <w:tcPr>
            <w:tcW w:w="0" w:type="auto"/>
            <w:vAlign w:val="center"/>
            <w:hideMark/>
          </w:tcPr>
          <w:p w:rsidR="001A0A59" w:rsidRDefault="001A0A59" w:rsidP="001A0A59">
            <w:pPr>
              <w:ind w:left="1134"/>
              <w:jc w:val="center"/>
              <w:rPr>
                <w:lang w:eastAsia="zh-CN"/>
              </w:rPr>
            </w:pPr>
            <w:r w:rsidRPr="00057570">
              <w:rPr>
                <w:lang w:eastAsia="zh-CN"/>
              </w:rPr>
              <w:t>- Combines technical expertise with financial insights.</w:t>
            </w:r>
          </w:p>
          <w:p w:rsidR="001A0A59" w:rsidRDefault="001A0A59" w:rsidP="001A0A59">
            <w:pPr>
              <w:ind w:left="1134"/>
              <w:jc w:val="center"/>
              <w:rPr>
                <w:lang w:eastAsia="zh-CN"/>
              </w:rPr>
            </w:pPr>
            <w:r w:rsidRPr="00057570">
              <w:rPr>
                <w:lang w:eastAsia="zh-CN"/>
              </w:rPr>
              <w:t>- Ideal for large, complex projects.</w:t>
            </w:r>
          </w:p>
          <w:p w:rsidR="001A0A59" w:rsidRPr="00057570" w:rsidRDefault="001A0A59" w:rsidP="001A0A59">
            <w:pPr>
              <w:ind w:left="1134"/>
              <w:jc w:val="center"/>
              <w:rPr>
                <w:lang w:eastAsia="zh-CN"/>
              </w:rPr>
            </w:pPr>
            <w:r w:rsidRPr="00057570">
              <w:rPr>
                <w:lang w:eastAsia="zh-CN"/>
              </w:rPr>
              <w:t>- Supports international collaboration.</w:t>
            </w:r>
          </w:p>
        </w:tc>
        <w:tc>
          <w:tcPr>
            <w:tcW w:w="0" w:type="auto"/>
            <w:vAlign w:val="center"/>
            <w:hideMark/>
          </w:tcPr>
          <w:p w:rsidR="001A0A59" w:rsidRDefault="001A0A59" w:rsidP="001A0A59">
            <w:pPr>
              <w:ind w:left="1134"/>
              <w:jc w:val="center"/>
              <w:rPr>
                <w:lang w:eastAsia="zh-CN"/>
              </w:rPr>
            </w:pPr>
            <w:r w:rsidRPr="00057570">
              <w:rPr>
                <w:lang w:eastAsia="zh-CN"/>
              </w:rPr>
              <w:t>- Expertise requirement limits its applicability in regions with less-developed financial sectors.</w:t>
            </w:r>
          </w:p>
          <w:p w:rsidR="001A0A59" w:rsidRPr="00057570" w:rsidRDefault="001A0A59" w:rsidP="001A0A59">
            <w:pPr>
              <w:ind w:left="1134"/>
              <w:jc w:val="center"/>
              <w:rPr>
                <w:lang w:eastAsia="zh-CN"/>
              </w:rPr>
            </w:pPr>
            <w:r w:rsidRPr="00057570">
              <w:rPr>
                <w:lang w:eastAsia="zh-CN"/>
              </w:rPr>
              <w:t>- Resource-intensive and may exclude smaller projects or stakeholders.</w:t>
            </w:r>
          </w:p>
        </w:tc>
      </w:tr>
    </w:tbl>
    <w:p w:rsidR="001A0A59" w:rsidRPr="00057570" w:rsidRDefault="001A0A59" w:rsidP="001A0A59">
      <w:pPr>
        <w:spacing w:line="276" w:lineRule="auto"/>
        <w:ind w:left="1134"/>
        <w:jc w:val="both"/>
      </w:pPr>
    </w:p>
    <w:p w:rsidR="001A0A59" w:rsidRPr="00652FC3" w:rsidRDefault="001A0A59" w:rsidP="001A0A59">
      <w:pPr>
        <w:spacing w:line="276" w:lineRule="auto"/>
        <w:ind w:left="1134"/>
        <w:jc w:val="both"/>
        <w:rPr>
          <w:b/>
          <w:bCs/>
        </w:rPr>
      </w:pPr>
      <w:r w:rsidRPr="00652FC3">
        <w:t>Discussing the strengths and limitations of each methodology based on the above table, e</w:t>
      </w:r>
      <w:r w:rsidRPr="006A6708">
        <w:t>ach methodology offers unique strengths tailored to specific economic and project contexts:</w:t>
      </w:r>
    </w:p>
    <w:p w:rsidR="001A0A59" w:rsidRPr="006A6708" w:rsidRDefault="001A0A59" w:rsidP="001A0A59">
      <w:pPr>
        <w:widowControl/>
        <w:numPr>
          <w:ilvl w:val="0"/>
          <w:numId w:val="6"/>
        </w:numPr>
        <w:autoSpaceDE/>
        <w:autoSpaceDN/>
        <w:spacing w:line="276" w:lineRule="auto"/>
        <w:ind w:left="1134" w:firstLine="0"/>
        <w:jc w:val="both"/>
      </w:pPr>
      <w:r w:rsidRPr="006A6708">
        <w:rPr>
          <w:b/>
          <w:bCs/>
        </w:rPr>
        <w:t>UNIDO Methodology:</w:t>
      </w:r>
      <w:r w:rsidRPr="006A6708">
        <w:t xml:space="preserve"> Best suited for feasibility studies that require a structured, interdisciplinary approach. However, its complexity and resource intensity can be a limitation for smaller projects.</w:t>
      </w:r>
    </w:p>
    <w:p w:rsidR="001A0A59" w:rsidRPr="006A6708" w:rsidRDefault="001A0A59" w:rsidP="001A0A59">
      <w:pPr>
        <w:widowControl/>
        <w:numPr>
          <w:ilvl w:val="0"/>
          <w:numId w:val="6"/>
        </w:numPr>
        <w:autoSpaceDE/>
        <w:autoSpaceDN/>
        <w:spacing w:line="276" w:lineRule="auto"/>
        <w:ind w:left="1134" w:firstLine="0"/>
        <w:jc w:val="both"/>
      </w:pPr>
      <w:r w:rsidRPr="006A6708">
        <w:rPr>
          <w:b/>
          <w:bCs/>
        </w:rPr>
        <w:t>Little-</w:t>
      </w:r>
      <w:proofErr w:type="spellStart"/>
      <w:r w:rsidRPr="006A6708">
        <w:rPr>
          <w:b/>
          <w:bCs/>
        </w:rPr>
        <w:t>Mirrlees</w:t>
      </w:r>
      <w:proofErr w:type="spellEnd"/>
      <w:r w:rsidRPr="006A6708">
        <w:rPr>
          <w:b/>
          <w:bCs/>
        </w:rPr>
        <w:t xml:space="preserve"> Method:</w:t>
      </w:r>
      <w:r w:rsidRPr="006A6708">
        <w:t xml:space="preserve"> Useful for trade-oriented projects but limited by its reliance on speculative international prices and assumptions of labor abundance.</w:t>
      </w:r>
    </w:p>
    <w:p w:rsidR="001A0A59" w:rsidRPr="006A6708" w:rsidRDefault="001A0A59" w:rsidP="001A0A59">
      <w:pPr>
        <w:widowControl/>
        <w:numPr>
          <w:ilvl w:val="0"/>
          <w:numId w:val="6"/>
        </w:numPr>
        <w:autoSpaceDE/>
        <w:autoSpaceDN/>
        <w:spacing w:line="276" w:lineRule="auto"/>
        <w:ind w:left="1134" w:firstLine="0"/>
        <w:jc w:val="both"/>
      </w:pPr>
      <w:r w:rsidRPr="006A6708">
        <w:rPr>
          <w:b/>
          <w:bCs/>
        </w:rPr>
        <w:t>World Bank Method:</w:t>
      </w:r>
      <w:r w:rsidRPr="006A6708">
        <w:t xml:space="preserve"> Ensures social and environmental sustainability but </w:t>
      </w:r>
      <w:proofErr w:type="gramStart"/>
      <w:r w:rsidRPr="006A6708">
        <w:t>is primarily geared</w:t>
      </w:r>
      <w:proofErr w:type="gramEnd"/>
      <w:r w:rsidRPr="006A6708">
        <w:t xml:space="preserve"> toward large-scale, state-backed initiatives.</w:t>
      </w:r>
    </w:p>
    <w:p w:rsidR="001A0A59" w:rsidRPr="006A6708" w:rsidRDefault="001A0A59" w:rsidP="001A0A59">
      <w:pPr>
        <w:widowControl/>
        <w:numPr>
          <w:ilvl w:val="0"/>
          <w:numId w:val="6"/>
        </w:numPr>
        <w:autoSpaceDE/>
        <w:autoSpaceDN/>
        <w:spacing w:line="276" w:lineRule="auto"/>
        <w:ind w:left="1134" w:firstLine="0"/>
        <w:jc w:val="both"/>
      </w:pPr>
      <w:r w:rsidRPr="006A6708">
        <w:rPr>
          <w:b/>
          <w:bCs/>
        </w:rPr>
        <w:lastRenderedPageBreak/>
        <w:t>Cost-Benefit Analysis (CBA):</w:t>
      </w:r>
      <w:r w:rsidRPr="006A6708">
        <w:t xml:space="preserve"> Highly versatile but can be subjective and overlooks certain non-commercial benefits.</w:t>
      </w:r>
    </w:p>
    <w:p w:rsidR="001A0A59" w:rsidRPr="006A6708" w:rsidRDefault="001A0A59" w:rsidP="001A0A59">
      <w:pPr>
        <w:widowControl/>
        <w:numPr>
          <w:ilvl w:val="0"/>
          <w:numId w:val="6"/>
        </w:numPr>
        <w:autoSpaceDE/>
        <w:autoSpaceDN/>
        <w:spacing w:line="276" w:lineRule="auto"/>
        <w:ind w:left="1134" w:firstLine="0"/>
        <w:jc w:val="both"/>
      </w:pPr>
      <w:r w:rsidRPr="006A6708">
        <w:rPr>
          <w:b/>
          <w:bCs/>
        </w:rPr>
        <w:t>Goldman Sachs, Ernst &amp; Young, and EBRD:</w:t>
      </w:r>
      <w:r w:rsidRPr="006A6708">
        <w:t xml:space="preserve"> These modern approaches leverage advanced financial techniques but often require significant data and expertise, limiting their applicability in developing economies.</w:t>
      </w:r>
    </w:p>
    <w:p w:rsidR="001A0A59" w:rsidRPr="00CF79F4" w:rsidRDefault="001A0A59" w:rsidP="001A0A59">
      <w:pPr>
        <w:spacing w:line="276" w:lineRule="auto"/>
        <w:ind w:left="1134"/>
        <w:jc w:val="both"/>
        <w:rPr>
          <w:b/>
          <w:bCs/>
        </w:rPr>
      </w:pPr>
      <w:r w:rsidRPr="00CF79F4">
        <w:t>Modern Trends in Investment Evaluation.</w:t>
      </w:r>
      <w:r>
        <w:rPr>
          <w:b/>
          <w:bCs/>
        </w:rPr>
        <w:t xml:space="preserve"> </w:t>
      </w:r>
      <w:r w:rsidRPr="006A6708">
        <w:t>Recent advancements in computational tools and data accessibility have transformed investment evaluation:</w:t>
      </w:r>
    </w:p>
    <w:p w:rsidR="001A0A59" w:rsidRPr="006A6708" w:rsidRDefault="001A0A59" w:rsidP="001A0A59">
      <w:pPr>
        <w:widowControl/>
        <w:numPr>
          <w:ilvl w:val="0"/>
          <w:numId w:val="7"/>
        </w:numPr>
        <w:autoSpaceDE/>
        <w:autoSpaceDN/>
        <w:spacing w:line="276" w:lineRule="auto"/>
        <w:ind w:left="1134" w:firstLine="0"/>
        <w:jc w:val="both"/>
      </w:pPr>
      <w:r w:rsidRPr="006A6708">
        <w:rPr>
          <w:b/>
          <w:bCs/>
        </w:rPr>
        <w:t>Data Integration:</w:t>
      </w:r>
      <w:r w:rsidRPr="006A6708">
        <w:t xml:space="preserve"> Open access to large datasets has reduced the cost of investment studies.</w:t>
      </w:r>
    </w:p>
    <w:p w:rsidR="001A0A59" w:rsidRPr="006A6708" w:rsidRDefault="001A0A59" w:rsidP="001A0A59">
      <w:pPr>
        <w:widowControl/>
        <w:numPr>
          <w:ilvl w:val="0"/>
          <w:numId w:val="7"/>
        </w:numPr>
        <w:autoSpaceDE/>
        <w:autoSpaceDN/>
        <w:spacing w:line="276" w:lineRule="auto"/>
        <w:ind w:left="1134" w:firstLine="0"/>
        <w:jc w:val="both"/>
      </w:pPr>
      <w:r w:rsidRPr="006A6708">
        <w:rPr>
          <w:b/>
          <w:bCs/>
        </w:rPr>
        <w:t>Advanced Analytics:</w:t>
      </w:r>
      <w:r w:rsidRPr="006A6708">
        <w:t xml:space="preserve"> Techniques such as machine learning and Monte Carlo simulations </w:t>
      </w:r>
      <w:proofErr w:type="gramStart"/>
      <w:r w:rsidRPr="006A6708">
        <w:t>are increasingly used</w:t>
      </w:r>
      <w:proofErr w:type="gramEnd"/>
      <w:r w:rsidRPr="006A6708">
        <w:t xml:space="preserve"> for risk analysis.</w:t>
      </w:r>
    </w:p>
    <w:p w:rsidR="001A0A59" w:rsidRPr="006A6708" w:rsidRDefault="001A0A59" w:rsidP="001A0A59">
      <w:pPr>
        <w:widowControl/>
        <w:numPr>
          <w:ilvl w:val="0"/>
          <w:numId w:val="7"/>
        </w:numPr>
        <w:autoSpaceDE/>
        <w:autoSpaceDN/>
        <w:spacing w:line="276" w:lineRule="auto"/>
        <w:ind w:left="1134" w:firstLine="0"/>
        <w:jc w:val="both"/>
      </w:pPr>
      <w:r w:rsidRPr="006A6708">
        <w:rPr>
          <w:b/>
          <w:bCs/>
        </w:rPr>
        <w:t>Globalization:</w:t>
      </w:r>
      <w:r w:rsidRPr="006A6708">
        <w:t xml:space="preserve"> Methodologies now incorporate international trade and cross-border financial flows more effectively.</w:t>
      </w:r>
    </w:p>
    <w:p w:rsidR="001A0A59" w:rsidRDefault="001A0A59" w:rsidP="001A0A59">
      <w:pPr>
        <w:spacing w:line="276" w:lineRule="auto"/>
        <w:ind w:left="1134"/>
        <w:jc w:val="both"/>
        <w:rPr>
          <w:bCs/>
          <w:lang w:val="uz-Latn-UZ"/>
        </w:rPr>
      </w:pPr>
      <w:r w:rsidRPr="005414DC">
        <w:rPr>
          <w:b/>
          <w:lang w:val="uz-Latn-UZ"/>
        </w:rPr>
        <w:t xml:space="preserve">Conclusion. </w:t>
      </w:r>
      <w:r w:rsidRPr="006A6708">
        <w:rPr>
          <w:bCs/>
          <w:lang w:val="uz-Latn-UZ"/>
        </w:rPr>
        <w:t>The theoretical foundations of investment evaluation methodologies are rooted in economic efficiency, sustainability, and resource optimization. While traditional methods like UNIDO and Little-Mirrlees provide structured approaches, modern methodologies such as those used by Ernst &amp; Young and EBRD integrate advanced financial metrics and global data. A combination of these principles will likely define the future of investment evaluation, addressing the complexities of modern economies and enhancing decision-making.</w:t>
      </w:r>
    </w:p>
    <w:p w:rsidR="001A0A59" w:rsidRPr="006A6708" w:rsidRDefault="001A0A59" w:rsidP="001A0A59">
      <w:pPr>
        <w:spacing w:line="276" w:lineRule="auto"/>
        <w:ind w:left="1134"/>
        <w:jc w:val="both"/>
        <w:rPr>
          <w:bCs/>
          <w:lang w:val="uz-Latn-UZ"/>
        </w:rPr>
      </w:pPr>
      <w:r w:rsidRPr="00652FC3">
        <w:rPr>
          <w:bCs/>
          <w:lang w:val="uz-Latn-UZ"/>
        </w:rPr>
        <w:t>In summary, while each methodology has unique strengths and limitations, they collectively provide comprehensive tools for evaluating investment projects under diverse economic and industrial conditions. The choice of method depends on the project’s specific requirements, scale, and context.</w:t>
      </w:r>
    </w:p>
    <w:p w:rsidR="001A0A59" w:rsidRPr="005414DC" w:rsidRDefault="001A0A59" w:rsidP="001A0A59">
      <w:pPr>
        <w:spacing w:line="276" w:lineRule="auto"/>
        <w:ind w:left="1134"/>
        <w:jc w:val="both"/>
        <w:rPr>
          <w:b/>
        </w:rPr>
      </w:pPr>
      <w:r w:rsidRPr="00F868AF">
        <w:rPr>
          <w:b/>
          <w:lang w:val="uz-Latn-UZ"/>
        </w:rPr>
        <w:t>References</w:t>
      </w:r>
      <w:r w:rsidRPr="005414DC">
        <w:rPr>
          <w:b/>
          <w:lang w:val="uz-Latn-UZ"/>
        </w:rPr>
        <w:t>:</w:t>
      </w:r>
    </w:p>
    <w:p w:rsidR="001A0A59" w:rsidRDefault="001A0A59" w:rsidP="001A0A59">
      <w:pPr>
        <w:spacing w:line="276" w:lineRule="auto"/>
        <w:ind w:left="1134"/>
        <w:jc w:val="both"/>
      </w:pPr>
      <w:r w:rsidRPr="005414DC">
        <w:t xml:space="preserve">1. </w:t>
      </w:r>
      <w:r w:rsidRPr="005B1FAD">
        <w:t>United Nations Industrial Development Organization. Manual for the Preparation of Industrial Feasibility Studies. 1978.</w:t>
      </w:r>
    </w:p>
    <w:p w:rsidR="001A0A59" w:rsidRPr="005414DC" w:rsidRDefault="001A0A59" w:rsidP="001A0A59">
      <w:pPr>
        <w:spacing w:line="276" w:lineRule="auto"/>
        <w:ind w:left="1134"/>
        <w:jc w:val="both"/>
      </w:pPr>
      <w:r w:rsidRPr="005414DC">
        <w:t xml:space="preserve">2. </w:t>
      </w:r>
      <w:r w:rsidRPr="005B1FAD">
        <w:t>INVEX. Heuristic Decision-Making Strategies in Investment.</w:t>
      </w:r>
    </w:p>
    <w:p w:rsidR="001A0A59" w:rsidRDefault="001A0A59" w:rsidP="001A0A59">
      <w:pPr>
        <w:spacing w:line="276" w:lineRule="auto"/>
        <w:ind w:left="1134"/>
        <w:jc w:val="both"/>
      </w:pPr>
      <w:r w:rsidRPr="005414DC">
        <w:t xml:space="preserve">3. </w:t>
      </w:r>
      <w:r w:rsidRPr="005B1FAD">
        <w:t xml:space="preserve">Little, I., &amp; </w:t>
      </w:r>
      <w:proofErr w:type="spellStart"/>
      <w:r w:rsidRPr="005B1FAD">
        <w:t>Mirrlees</w:t>
      </w:r>
      <w:proofErr w:type="spellEnd"/>
      <w:r w:rsidRPr="005B1FAD">
        <w:t>, J. Project Appraisal and Planning for Developing Countries. Oxford University Press.</w:t>
      </w:r>
    </w:p>
    <w:p w:rsidR="001A0A59" w:rsidRDefault="001A0A59" w:rsidP="001A0A59">
      <w:pPr>
        <w:spacing w:line="276" w:lineRule="auto"/>
        <w:ind w:left="1134"/>
        <w:jc w:val="both"/>
      </w:pPr>
      <w:r w:rsidRPr="005414DC">
        <w:t xml:space="preserve">4. </w:t>
      </w:r>
      <w:r w:rsidRPr="00280A70">
        <w:t xml:space="preserve">Dieter Weiss. Economic evaluation of projects: A critical </w:t>
      </w:r>
      <w:proofErr w:type="spellStart"/>
      <w:r w:rsidRPr="00280A70">
        <w:t>comparsion</w:t>
      </w:r>
      <w:proofErr w:type="spellEnd"/>
      <w:r w:rsidRPr="00280A70">
        <w:t xml:space="preserve"> of a new </w:t>
      </w:r>
      <w:proofErr w:type="gramStart"/>
      <w:r w:rsidRPr="00280A70">
        <w:t>world bank</w:t>
      </w:r>
      <w:proofErr w:type="gramEnd"/>
      <w:r w:rsidRPr="00280A70">
        <w:t xml:space="preserve"> methodology with the UNIDO and the revised OECD approach. Socio-economic Planning sciences Volume 12, Issue 6</w:t>
      </w:r>
      <w:proofErr w:type="gramStart"/>
      <w:r w:rsidRPr="00280A70">
        <w:t>,1978</w:t>
      </w:r>
      <w:proofErr w:type="gramEnd"/>
      <w:r w:rsidRPr="00280A70">
        <w:t xml:space="preserve">, Pages 347- 363. </w:t>
      </w:r>
      <w:hyperlink r:id="rId8" w:history="1">
        <w:r w:rsidRPr="00623764">
          <w:rPr>
            <w:rStyle w:val="a6"/>
          </w:rPr>
          <w:t>https://doi.org/10.1016/0038-0121(78)90040-X</w:t>
        </w:r>
      </w:hyperlink>
    </w:p>
    <w:p w:rsidR="001A0A59" w:rsidRDefault="001A0A59" w:rsidP="001A0A59">
      <w:pPr>
        <w:spacing w:line="276" w:lineRule="auto"/>
        <w:ind w:left="1134"/>
        <w:jc w:val="both"/>
      </w:pPr>
      <w:r w:rsidRPr="005414DC">
        <w:t xml:space="preserve">5. </w:t>
      </w:r>
      <w:r w:rsidRPr="00280A70">
        <w:t xml:space="preserve">Stewart F. (1972) the </w:t>
      </w:r>
      <w:proofErr w:type="gramStart"/>
      <w:r w:rsidRPr="00280A70">
        <w:t>Little</w:t>
      </w:r>
      <w:proofErr w:type="gramEnd"/>
      <w:r w:rsidRPr="00280A70">
        <w:t xml:space="preserve">- </w:t>
      </w:r>
      <w:proofErr w:type="spellStart"/>
      <w:r w:rsidRPr="00280A70">
        <w:t>Mirrless</w:t>
      </w:r>
      <w:proofErr w:type="spellEnd"/>
      <w:r w:rsidRPr="00280A70">
        <w:t xml:space="preserve"> Method and project Appraisal. In: the Frontiers of Developments Studies </w:t>
      </w:r>
      <w:proofErr w:type="spellStart"/>
      <w:r w:rsidRPr="00280A70">
        <w:t>pp</w:t>
      </w:r>
      <w:proofErr w:type="spellEnd"/>
      <w:r w:rsidRPr="00280A70">
        <w:t xml:space="preserve"> 347-366. Palgrave </w:t>
      </w:r>
      <w:proofErr w:type="spellStart"/>
      <w:proofErr w:type="gramStart"/>
      <w:r w:rsidRPr="00280A70">
        <w:t>macmillan</w:t>
      </w:r>
      <w:proofErr w:type="spellEnd"/>
      <w:proofErr w:type="gramEnd"/>
      <w:r w:rsidRPr="00280A70">
        <w:t xml:space="preserve">, London. </w:t>
      </w:r>
      <w:hyperlink r:id="rId9" w:history="1">
        <w:r w:rsidRPr="00623764">
          <w:rPr>
            <w:rStyle w:val="a6"/>
          </w:rPr>
          <w:t>https://doi.org/10.1007/978-1-349-05017-8_20</w:t>
        </w:r>
      </w:hyperlink>
    </w:p>
    <w:p w:rsidR="001A0A59" w:rsidRDefault="001A0A59" w:rsidP="001A0A59">
      <w:pPr>
        <w:spacing w:line="276" w:lineRule="auto"/>
        <w:ind w:left="1134"/>
        <w:jc w:val="both"/>
      </w:pPr>
      <w:r w:rsidRPr="005414DC">
        <w:t xml:space="preserve">6. </w:t>
      </w:r>
      <w:r w:rsidRPr="00280A70">
        <w:t xml:space="preserve">VRANES, S., STANOJEVICH, M., &amp; STEVANOVICH, V. (20020. Investment Decision making. Expert Systems, 1107-1133. </w:t>
      </w:r>
      <w:hyperlink r:id="rId10" w:history="1">
        <w:r w:rsidRPr="00623764">
          <w:rPr>
            <w:rStyle w:val="a6"/>
          </w:rPr>
          <w:t>https://doi.org/10.1016/B978-012443880-4/50075-2</w:t>
        </w:r>
      </w:hyperlink>
    </w:p>
    <w:p w:rsidR="001A0A59" w:rsidRDefault="001A0A59" w:rsidP="001A0A59">
      <w:pPr>
        <w:spacing w:line="276" w:lineRule="auto"/>
        <w:ind w:left="1134"/>
        <w:jc w:val="both"/>
      </w:pPr>
      <w:r>
        <w:t xml:space="preserve">7. </w:t>
      </w:r>
      <w:proofErr w:type="spellStart"/>
      <w:r w:rsidRPr="00280A70">
        <w:t>Saidmuradova</w:t>
      </w:r>
      <w:proofErr w:type="spellEnd"/>
      <w:r w:rsidRPr="00280A70">
        <w:t xml:space="preserve"> T. S., </w:t>
      </w:r>
      <w:proofErr w:type="spellStart"/>
      <w:r w:rsidRPr="00280A70">
        <w:t>Umarova</w:t>
      </w:r>
      <w:proofErr w:type="spellEnd"/>
      <w:r w:rsidRPr="00280A70">
        <w:t xml:space="preserve"> M.N. </w:t>
      </w:r>
      <w:r w:rsidRPr="001D0CDF">
        <w:t xml:space="preserve">(2023). </w:t>
      </w:r>
      <w:r w:rsidRPr="00280A70">
        <w:t>THEORETICAL AND METHODOLOGICAL BASIS OF INVESTMENT EFFICIENCY CALCULATION</w:t>
      </w:r>
      <w:r w:rsidRPr="001D0CDF">
        <w:t xml:space="preserve">. </w:t>
      </w:r>
      <w:r w:rsidRPr="00280A70">
        <w:t xml:space="preserve">Proceedings of International Conference on Modern Science and Scientific </w:t>
      </w:r>
      <w:proofErr w:type="spellStart"/>
      <w:r w:rsidRPr="00280A70">
        <w:t>Studies</w:t>
      </w:r>
      <w:r>
        <w:t>.</w:t>
      </w:r>
      <w:r w:rsidRPr="00280A70">
        <w:t>Hosted</w:t>
      </w:r>
      <w:proofErr w:type="spellEnd"/>
      <w:r w:rsidRPr="00280A70">
        <w:t xml:space="preserve"> online from Paris, France.</w:t>
      </w:r>
      <w:r w:rsidRPr="001D0CDF">
        <w:t xml:space="preserve"> </w:t>
      </w:r>
      <w:r w:rsidRPr="00280A70">
        <w:t>ISSN: 2835-3730</w:t>
      </w:r>
      <w:r>
        <w:t>.</w:t>
      </w:r>
      <w:r w:rsidRPr="00280A70">
        <w:t xml:space="preserve"> Website: econferenceseries.com</w:t>
      </w:r>
    </w:p>
    <w:p w:rsidR="001A0A59" w:rsidRPr="005414DC" w:rsidRDefault="001A0A59" w:rsidP="001A0A59">
      <w:pPr>
        <w:spacing w:line="276" w:lineRule="auto"/>
        <w:ind w:left="1134"/>
        <w:jc w:val="both"/>
      </w:pPr>
    </w:p>
    <w:p w:rsidR="005E7444" w:rsidRDefault="005E7444" w:rsidP="001A0A59">
      <w:pPr>
        <w:pStyle w:val="a3"/>
        <w:spacing w:before="138"/>
        <w:ind w:left="1134" w:right="1026"/>
      </w:pPr>
    </w:p>
    <w:sectPr w:rsidR="005E7444" w:rsidSect="001A0A59">
      <w:footerReference w:type="default" r:id="rId11"/>
      <w:type w:val="continuous"/>
      <w:pgSz w:w="12240" w:h="15840"/>
      <w:pgMar w:top="440" w:right="758" w:bottom="820" w:left="0" w:header="0" w:footer="621" w:gutter="0"/>
      <w:pgNumType w:start="5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2DD8" w:rsidRDefault="00A32DD8">
      <w:r>
        <w:separator/>
      </w:r>
    </w:p>
  </w:endnote>
  <w:endnote w:type="continuationSeparator" w:id="0">
    <w:p w:rsidR="00A32DD8" w:rsidRDefault="00A32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444" w:rsidRDefault="00A32DD8">
    <w:pPr>
      <w:pStyle w:val="a3"/>
      <w:spacing w:before="0" w:line="14" w:lineRule="auto"/>
      <w:ind w:left="0"/>
      <w:jc w:val="left"/>
      <w:rPr>
        <w:sz w:val="20"/>
      </w:rPr>
    </w:pPr>
    <w:r>
      <w:rPr>
        <w:noProof/>
        <w:sz w:val="20"/>
        <w:lang w:val="ru-RU" w:eastAsia="ko-KR"/>
      </w:rPr>
      <mc:AlternateContent>
        <mc:Choice Requires="wps">
          <w:drawing>
            <wp:anchor distT="0" distB="0" distL="0" distR="0" simplePos="0" relativeHeight="251658752" behindDoc="1" locked="0" layoutInCell="1" allowOverlap="1">
              <wp:simplePos x="0" y="0"/>
              <wp:positionH relativeFrom="page">
                <wp:posOffset>968044</wp:posOffset>
              </wp:positionH>
              <wp:positionV relativeFrom="page">
                <wp:posOffset>9524492</wp:posOffset>
              </wp:positionV>
              <wp:extent cx="4471035" cy="2870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71035" cy="287020"/>
                      </a:xfrm>
                      <a:prstGeom prst="rect">
                        <a:avLst/>
                      </a:prstGeom>
                    </wps:spPr>
                    <wps:txbx>
                      <w:txbxContent>
                        <w:p w:rsidR="005E7444" w:rsidRDefault="00A32DD8">
                          <w:pPr>
                            <w:spacing w:line="245" w:lineRule="exact"/>
                            <w:ind w:left="60"/>
                            <w:rPr>
                              <w:b/>
                              <w:sz w:val="16"/>
                            </w:rPr>
                          </w:pPr>
                          <w:r>
                            <w:rPr>
                              <w:rFonts w:ascii="Calibri"/>
                              <w:color w:val="FF0000"/>
                            </w:rPr>
                            <w:fldChar w:fldCharType="begin"/>
                          </w:r>
                          <w:r>
                            <w:rPr>
                              <w:rFonts w:ascii="Calibri"/>
                              <w:color w:val="FF0000"/>
                            </w:rPr>
                            <w:instrText xml:space="preserve"> PAGE </w:instrText>
                          </w:r>
                          <w:r>
                            <w:rPr>
                              <w:rFonts w:ascii="Calibri"/>
                              <w:color w:val="FF0000"/>
                            </w:rPr>
                            <w:fldChar w:fldCharType="separate"/>
                          </w:r>
                          <w:r w:rsidR="001A0A59">
                            <w:rPr>
                              <w:rFonts w:ascii="Calibri"/>
                              <w:noProof/>
                              <w:color w:val="FF0000"/>
                            </w:rPr>
                            <w:t>54</w:t>
                          </w:r>
                          <w:r>
                            <w:rPr>
                              <w:rFonts w:ascii="Calibri"/>
                              <w:color w:val="FF0000"/>
                            </w:rPr>
                            <w:fldChar w:fldCharType="end"/>
                          </w:r>
                          <w:r>
                            <w:rPr>
                              <w:rFonts w:ascii="Calibri"/>
                              <w:color w:val="FF0000"/>
                              <w:spacing w:val="-8"/>
                            </w:rPr>
                            <w:t xml:space="preserve"> </w:t>
                          </w:r>
                          <w:r>
                            <w:rPr>
                              <w:rFonts w:ascii="Calibri"/>
                              <w:color w:val="FF0000"/>
                            </w:rPr>
                            <w:t>|</w:t>
                          </w:r>
                          <w:r>
                            <w:rPr>
                              <w:rFonts w:ascii="Calibri"/>
                              <w:color w:val="FF0000"/>
                              <w:spacing w:val="-13"/>
                            </w:rPr>
                            <w:t xml:space="preserve"> </w:t>
                          </w:r>
                          <w:r>
                            <w:rPr>
                              <w:b/>
                              <w:color w:val="FF0000"/>
                              <w:sz w:val="16"/>
                            </w:rPr>
                            <w:t>EXCELLENCIA:</w:t>
                          </w:r>
                          <w:r>
                            <w:rPr>
                              <w:b/>
                              <w:color w:val="FF0000"/>
                              <w:spacing w:val="-6"/>
                              <w:sz w:val="16"/>
                            </w:rPr>
                            <w:t xml:space="preserve"> </w:t>
                          </w:r>
                          <w:r>
                            <w:rPr>
                              <w:b/>
                              <w:color w:val="FF0000"/>
                              <w:sz w:val="16"/>
                            </w:rPr>
                            <w:t>INTERNATIONAL</w:t>
                          </w:r>
                          <w:r>
                            <w:rPr>
                              <w:b/>
                              <w:color w:val="FF0000"/>
                              <w:spacing w:val="-5"/>
                              <w:sz w:val="16"/>
                            </w:rPr>
                            <w:t xml:space="preserve"> </w:t>
                          </w:r>
                          <w:r>
                            <w:rPr>
                              <w:b/>
                              <w:color w:val="FF0000"/>
                              <w:sz w:val="16"/>
                            </w:rPr>
                            <w:t>MULTI-DISCIPLINARY</w:t>
                          </w:r>
                          <w:r>
                            <w:rPr>
                              <w:b/>
                              <w:color w:val="FF0000"/>
                              <w:spacing w:val="-7"/>
                              <w:sz w:val="16"/>
                            </w:rPr>
                            <w:t xml:space="preserve"> </w:t>
                          </w:r>
                          <w:r>
                            <w:rPr>
                              <w:b/>
                              <w:color w:val="FF0000"/>
                              <w:sz w:val="16"/>
                            </w:rPr>
                            <w:t>JOURNAL</w:t>
                          </w:r>
                          <w:r>
                            <w:rPr>
                              <w:b/>
                              <w:color w:val="FF0000"/>
                              <w:spacing w:val="-6"/>
                              <w:sz w:val="16"/>
                            </w:rPr>
                            <w:t xml:space="preserve"> </w:t>
                          </w:r>
                          <w:r>
                            <w:rPr>
                              <w:b/>
                              <w:color w:val="FF0000"/>
                              <w:sz w:val="16"/>
                            </w:rPr>
                            <w:t>OF</w:t>
                          </w:r>
                          <w:r>
                            <w:rPr>
                              <w:b/>
                              <w:color w:val="FF0000"/>
                              <w:spacing w:val="-7"/>
                              <w:sz w:val="16"/>
                            </w:rPr>
                            <w:t xml:space="preserve"> </w:t>
                          </w:r>
                          <w:r>
                            <w:rPr>
                              <w:b/>
                              <w:color w:val="FF0000"/>
                              <w:spacing w:val="-2"/>
                              <w:sz w:val="16"/>
                            </w:rPr>
                            <w:t>EDUCATION</w:t>
                          </w:r>
                        </w:p>
                        <w:p w:rsidR="005E7444" w:rsidRDefault="00A32DD8">
                          <w:pPr>
                            <w:spacing w:before="2"/>
                            <w:ind w:left="60"/>
                            <w:rPr>
                              <w:b/>
                              <w:sz w:val="16"/>
                            </w:rPr>
                          </w:pPr>
                          <w:r>
                            <w:rPr>
                              <w:b/>
                              <w:color w:val="FF0000"/>
                              <w:spacing w:val="-2"/>
                              <w:sz w:val="16"/>
                            </w:rPr>
                            <w:t>https://multijournals.org/index.php/excellencia-</w:t>
                          </w:r>
                          <w:r>
                            <w:rPr>
                              <w:b/>
                              <w:color w:val="FF0000"/>
                              <w:spacing w:val="-4"/>
                              <w:sz w:val="16"/>
                            </w:rPr>
                            <w:t>imje</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0" type="#_x0000_t202" style="position:absolute;margin-left:76.2pt;margin-top:749.95pt;width:352.05pt;height:22.6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" filled="f" stroked="f">
              <v:path arrowok="t"/>
              <v:textbox inset="0,0,0,0">
                <w:txbxContent>
                  <w:p w:rsidR="005E7444" w:rsidRDefault="00A32DD8">
                    <w:pPr>
                      <w:spacing w:line="245" w:lineRule="exact"/>
                      <w:ind w:left="60"/>
                      <w:rPr>
                        <w:b/>
                        <w:sz w:val="16"/>
                      </w:rPr>
                    </w:pPr>
                    <w:r>
                      <w:rPr>
                        <w:rFonts w:ascii="Calibri"/>
                        <w:color w:val="FF0000"/>
                      </w:rPr>
                      <w:fldChar w:fldCharType="begin"/>
                    </w:r>
                    <w:r>
                      <w:rPr>
                        <w:rFonts w:ascii="Calibri"/>
                        <w:color w:val="FF0000"/>
                      </w:rPr>
                      <w:instrText xml:space="preserve"> PAGE </w:instrText>
                    </w:r>
                    <w:r>
                      <w:rPr>
                        <w:rFonts w:ascii="Calibri"/>
                        <w:color w:val="FF0000"/>
                      </w:rPr>
                      <w:fldChar w:fldCharType="separate"/>
                    </w:r>
                    <w:r w:rsidR="001A0A59">
                      <w:rPr>
                        <w:rFonts w:ascii="Calibri"/>
                        <w:noProof/>
                        <w:color w:val="FF0000"/>
                      </w:rPr>
                      <w:t>54</w:t>
                    </w:r>
                    <w:r>
                      <w:rPr>
                        <w:rFonts w:ascii="Calibri"/>
                        <w:color w:val="FF0000"/>
                      </w:rPr>
                      <w:fldChar w:fldCharType="end"/>
                    </w:r>
                    <w:r>
                      <w:rPr>
                        <w:rFonts w:ascii="Calibri"/>
                        <w:color w:val="FF0000"/>
                        <w:spacing w:val="-8"/>
                      </w:rPr>
                      <w:t xml:space="preserve"> </w:t>
                    </w:r>
                    <w:r>
                      <w:rPr>
                        <w:rFonts w:ascii="Calibri"/>
                        <w:color w:val="FF0000"/>
                      </w:rPr>
                      <w:t>|</w:t>
                    </w:r>
                    <w:r>
                      <w:rPr>
                        <w:rFonts w:ascii="Calibri"/>
                        <w:color w:val="FF0000"/>
                        <w:spacing w:val="-13"/>
                      </w:rPr>
                      <w:t xml:space="preserve"> </w:t>
                    </w:r>
                    <w:r>
                      <w:rPr>
                        <w:b/>
                        <w:color w:val="FF0000"/>
                        <w:sz w:val="16"/>
                      </w:rPr>
                      <w:t>EXCELLENCIA:</w:t>
                    </w:r>
                    <w:r>
                      <w:rPr>
                        <w:b/>
                        <w:color w:val="FF0000"/>
                        <w:spacing w:val="-6"/>
                        <w:sz w:val="16"/>
                      </w:rPr>
                      <w:t xml:space="preserve"> </w:t>
                    </w:r>
                    <w:r>
                      <w:rPr>
                        <w:b/>
                        <w:color w:val="FF0000"/>
                        <w:sz w:val="16"/>
                      </w:rPr>
                      <w:t>INTERNATIONAL</w:t>
                    </w:r>
                    <w:r>
                      <w:rPr>
                        <w:b/>
                        <w:color w:val="FF0000"/>
                        <w:spacing w:val="-5"/>
                        <w:sz w:val="16"/>
                      </w:rPr>
                      <w:t xml:space="preserve"> </w:t>
                    </w:r>
                    <w:r>
                      <w:rPr>
                        <w:b/>
                        <w:color w:val="FF0000"/>
                        <w:sz w:val="16"/>
                      </w:rPr>
                      <w:t>MULTI-DISCIPLINARY</w:t>
                    </w:r>
                    <w:r>
                      <w:rPr>
                        <w:b/>
                        <w:color w:val="FF0000"/>
                        <w:spacing w:val="-7"/>
                        <w:sz w:val="16"/>
                      </w:rPr>
                      <w:t xml:space="preserve"> </w:t>
                    </w:r>
                    <w:r>
                      <w:rPr>
                        <w:b/>
                        <w:color w:val="FF0000"/>
                        <w:sz w:val="16"/>
                      </w:rPr>
                      <w:t>JOURNAL</w:t>
                    </w:r>
                    <w:r>
                      <w:rPr>
                        <w:b/>
                        <w:color w:val="FF0000"/>
                        <w:spacing w:val="-6"/>
                        <w:sz w:val="16"/>
                      </w:rPr>
                      <w:t xml:space="preserve"> </w:t>
                    </w:r>
                    <w:r>
                      <w:rPr>
                        <w:b/>
                        <w:color w:val="FF0000"/>
                        <w:sz w:val="16"/>
                      </w:rPr>
                      <w:t>OF</w:t>
                    </w:r>
                    <w:r>
                      <w:rPr>
                        <w:b/>
                        <w:color w:val="FF0000"/>
                        <w:spacing w:val="-7"/>
                        <w:sz w:val="16"/>
                      </w:rPr>
                      <w:t xml:space="preserve"> </w:t>
                    </w:r>
                    <w:r>
                      <w:rPr>
                        <w:b/>
                        <w:color w:val="FF0000"/>
                        <w:spacing w:val="-2"/>
                        <w:sz w:val="16"/>
                      </w:rPr>
                      <w:t>EDUCATION</w:t>
                    </w:r>
                  </w:p>
                  <w:p w:rsidR="005E7444" w:rsidRDefault="00A32DD8">
                    <w:pPr>
                      <w:spacing w:before="2"/>
                      <w:ind w:left="60"/>
                      <w:rPr>
                        <w:b/>
                        <w:sz w:val="16"/>
                      </w:rPr>
                    </w:pPr>
                    <w:r>
                      <w:rPr>
                        <w:b/>
                        <w:color w:val="FF0000"/>
                        <w:spacing w:val="-2"/>
                        <w:sz w:val="16"/>
                      </w:rPr>
                      <w:t>https://multijournals.org/index.php/excellencia-</w:t>
                    </w:r>
                    <w:r>
                      <w:rPr>
                        <w:b/>
                        <w:color w:val="FF0000"/>
                        <w:spacing w:val="-4"/>
                        <w:sz w:val="16"/>
                      </w:rPr>
                      <w:t>imje</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2DD8" w:rsidRDefault="00A32DD8">
      <w:r>
        <w:separator/>
      </w:r>
    </w:p>
  </w:footnote>
  <w:footnote w:type="continuationSeparator" w:id="0">
    <w:p w:rsidR="00A32DD8" w:rsidRDefault="00A32D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74C09"/>
    <w:multiLevelType w:val="hybridMultilevel"/>
    <w:tmpl w:val="79C6FBD6"/>
    <w:lvl w:ilvl="0" w:tplc="CF64CB9C">
      <w:start w:val="1"/>
      <w:numFmt w:val="decimal"/>
      <w:lvlText w:val="%1."/>
      <w:lvlJc w:val="left"/>
      <w:pPr>
        <w:ind w:left="1584" w:hanging="181"/>
        <w:jc w:val="right"/>
      </w:pPr>
      <w:rPr>
        <w:rFonts w:ascii="Times New Roman" w:eastAsia="Times New Roman" w:hAnsi="Times New Roman" w:cs="Times New Roman" w:hint="default"/>
        <w:b w:val="0"/>
        <w:bCs w:val="0"/>
        <w:i/>
        <w:iCs/>
        <w:spacing w:val="0"/>
        <w:w w:val="96"/>
        <w:sz w:val="22"/>
        <w:szCs w:val="22"/>
        <w:lang w:val="en-US" w:eastAsia="en-US" w:bidi="ar-SA"/>
      </w:rPr>
    </w:lvl>
    <w:lvl w:ilvl="1" w:tplc="998E760E">
      <w:numFmt w:val="bullet"/>
      <w:lvlText w:val="•"/>
      <w:lvlJc w:val="left"/>
      <w:pPr>
        <w:ind w:left="2646" w:hanging="181"/>
      </w:pPr>
      <w:rPr>
        <w:rFonts w:hint="default"/>
        <w:lang w:val="en-US" w:eastAsia="en-US" w:bidi="ar-SA"/>
      </w:rPr>
    </w:lvl>
    <w:lvl w:ilvl="2" w:tplc="680AAC1A">
      <w:numFmt w:val="bullet"/>
      <w:lvlText w:val="•"/>
      <w:lvlJc w:val="left"/>
      <w:pPr>
        <w:ind w:left="3712" w:hanging="181"/>
      </w:pPr>
      <w:rPr>
        <w:rFonts w:hint="default"/>
        <w:lang w:val="en-US" w:eastAsia="en-US" w:bidi="ar-SA"/>
      </w:rPr>
    </w:lvl>
    <w:lvl w:ilvl="3" w:tplc="0C509ECE">
      <w:numFmt w:val="bullet"/>
      <w:lvlText w:val="•"/>
      <w:lvlJc w:val="left"/>
      <w:pPr>
        <w:ind w:left="4778" w:hanging="181"/>
      </w:pPr>
      <w:rPr>
        <w:rFonts w:hint="default"/>
        <w:lang w:val="en-US" w:eastAsia="en-US" w:bidi="ar-SA"/>
      </w:rPr>
    </w:lvl>
    <w:lvl w:ilvl="4" w:tplc="D3EC814A">
      <w:numFmt w:val="bullet"/>
      <w:lvlText w:val="•"/>
      <w:lvlJc w:val="left"/>
      <w:pPr>
        <w:ind w:left="5844" w:hanging="181"/>
      </w:pPr>
      <w:rPr>
        <w:rFonts w:hint="default"/>
        <w:lang w:val="en-US" w:eastAsia="en-US" w:bidi="ar-SA"/>
      </w:rPr>
    </w:lvl>
    <w:lvl w:ilvl="5" w:tplc="8EF6E806">
      <w:numFmt w:val="bullet"/>
      <w:lvlText w:val="•"/>
      <w:lvlJc w:val="left"/>
      <w:pPr>
        <w:ind w:left="6910" w:hanging="181"/>
      </w:pPr>
      <w:rPr>
        <w:rFonts w:hint="default"/>
        <w:lang w:val="en-US" w:eastAsia="en-US" w:bidi="ar-SA"/>
      </w:rPr>
    </w:lvl>
    <w:lvl w:ilvl="6" w:tplc="F18408F6">
      <w:numFmt w:val="bullet"/>
      <w:lvlText w:val="•"/>
      <w:lvlJc w:val="left"/>
      <w:pPr>
        <w:ind w:left="7976" w:hanging="181"/>
      </w:pPr>
      <w:rPr>
        <w:rFonts w:hint="default"/>
        <w:lang w:val="en-US" w:eastAsia="en-US" w:bidi="ar-SA"/>
      </w:rPr>
    </w:lvl>
    <w:lvl w:ilvl="7" w:tplc="0414BEC2">
      <w:numFmt w:val="bullet"/>
      <w:lvlText w:val="•"/>
      <w:lvlJc w:val="left"/>
      <w:pPr>
        <w:ind w:left="9042" w:hanging="181"/>
      </w:pPr>
      <w:rPr>
        <w:rFonts w:hint="default"/>
        <w:lang w:val="en-US" w:eastAsia="en-US" w:bidi="ar-SA"/>
      </w:rPr>
    </w:lvl>
    <w:lvl w:ilvl="8" w:tplc="C826EE18">
      <w:numFmt w:val="bullet"/>
      <w:lvlText w:val="•"/>
      <w:lvlJc w:val="left"/>
      <w:pPr>
        <w:ind w:left="10108" w:hanging="181"/>
      </w:pPr>
      <w:rPr>
        <w:rFonts w:hint="default"/>
        <w:lang w:val="en-US" w:eastAsia="en-US" w:bidi="ar-SA"/>
      </w:rPr>
    </w:lvl>
  </w:abstractNum>
  <w:abstractNum w:abstractNumId="1">
    <w:nsid w:val="1CCE3F92"/>
    <w:multiLevelType w:val="multilevel"/>
    <w:tmpl w:val="2EB68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000273"/>
    <w:multiLevelType w:val="multilevel"/>
    <w:tmpl w:val="42B81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FF7B95"/>
    <w:multiLevelType w:val="multilevel"/>
    <w:tmpl w:val="A9441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81640B"/>
    <w:multiLevelType w:val="multilevel"/>
    <w:tmpl w:val="94A4F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6B022B"/>
    <w:multiLevelType w:val="hybridMultilevel"/>
    <w:tmpl w:val="BA0611A8"/>
    <w:lvl w:ilvl="0" w:tplc="AF98D9EC">
      <w:start w:val="1"/>
      <w:numFmt w:val="decimal"/>
      <w:lvlText w:val="%1."/>
      <w:lvlJc w:val="left"/>
      <w:pPr>
        <w:ind w:left="1944"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F007BA0">
      <w:numFmt w:val="bullet"/>
      <w:lvlText w:val="•"/>
      <w:lvlJc w:val="left"/>
      <w:pPr>
        <w:ind w:left="2970" w:hanging="360"/>
      </w:pPr>
      <w:rPr>
        <w:rFonts w:hint="default"/>
        <w:lang w:val="en-US" w:eastAsia="en-US" w:bidi="ar-SA"/>
      </w:rPr>
    </w:lvl>
    <w:lvl w:ilvl="2" w:tplc="10AE23B2">
      <w:numFmt w:val="bullet"/>
      <w:lvlText w:val="•"/>
      <w:lvlJc w:val="left"/>
      <w:pPr>
        <w:ind w:left="4000" w:hanging="360"/>
      </w:pPr>
      <w:rPr>
        <w:rFonts w:hint="default"/>
        <w:lang w:val="en-US" w:eastAsia="en-US" w:bidi="ar-SA"/>
      </w:rPr>
    </w:lvl>
    <w:lvl w:ilvl="3" w:tplc="B2FE55D6">
      <w:numFmt w:val="bullet"/>
      <w:lvlText w:val="•"/>
      <w:lvlJc w:val="left"/>
      <w:pPr>
        <w:ind w:left="5030" w:hanging="360"/>
      </w:pPr>
      <w:rPr>
        <w:rFonts w:hint="default"/>
        <w:lang w:val="en-US" w:eastAsia="en-US" w:bidi="ar-SA"/>
      </w:rPr>
    </w:lvl>
    <w:lvl w:ilvl="4" w:tplc="430C77EE">
      <w:numFmt w:val="bullet"/>
      <w:lvlText w:val="•"/>
      <w:lvlJc w:val="left"/>
      <w:pPr>
        <w:ind w:left="6060" w:hanging="360"/>
      </w:pPr>
      <w:rPr>
        <w:rFonts w:hint="default"/>
        <w:lang w:val="en-US" w:eastAsia="en-US" w:bidi="ar-SA"/>
      </w:rPr>
    </w:lvl>
    <w:lvl w:ilvl="5" w:tplc="639A9FD4">
      <w:numFmt w:val="bullet"/>
      <w:lvlText w:val="•"/>
      <w:lvlJc w:val="left"/>
      <w:pPr>
        <w:ind w:left="7090" w:hanging="360"/>
      </w:pPr>
      <w:rPr>
        <w:rFonts w:hint="default"/>
        <w:lang w:val="en-US" w:eastAsia="en-US" w:bidi="ar-SA"/>
      </w:rPr>
    </w:lvl>
    <w:lvl w:ilvl="6" w:tplc="FD9E555E">
      <w:numFmt w:val="bullet"/>
      <w:lvlText w:val="•"/>
      <w:lvlJc w:val="left"/>
      <w:pPr>
        <w:ind w:left="8120" w:hanging="360"/>
      </w:pPr>
      <w:rPr>
        <w:rFonts w:hint="default"/>
        <w:lang w:val="en-US" w:eastAsia="en-US" w:bidi="ar-SA"/>
      </w:rPr>
    </w:lvl>
    <w:lvl w:ilvl="7" w:tplc="8502248E">
      <w:numFmt w:val="bullet"/>
      <w:lvlText w:val="•"/>
      <w:lvlJc w:val="left"/>
      <w:pPr>
        <w:ind w:left="9150" w:hanging="360"/>
      </w:pPr>
      <w:rPr>
        <w:rFonts w:hint="default"/>
        <w:lang w:val="en-US" w:eastAsia="en-US" w:bidi="ar-SA"/>
      </w:rPr>
    </w:lvl>
    <w:lvl w:ilvl="8" w:tplc="C6BA6A16">
      <w:numFmt w:val="bullet"/>
      <w:lvlText w:val="•"/>
      <w:lvlJc w:val="left"/>
      <w:pPr>
        <w:ind w:left="10180" w:hanging="360"/>
      </w:pPr>
      <w:rPr>
        <w:rFonts w:hint="default"/>
        <w:lang w:val="en-US" w:eastAsia="en-US" w:bidi="ar-SA"/>
      </w:rPr>
    </w:lvl>
  </w:abstractNum>
  <w:abstractNum w:abstractNumId="6">
    <w:nsid w:val="33057D2C"/>
    <w:multiLevelType w:val="hybridMultilevel"/>
    <w:tmpl w:val="8B000E7A"/>
    <w:lvl w:ilvl="0" w:tplc="B40CC780">
      <w:start w:val="1"/>
      <w:numFmt w:val="decimal"/>
      <w:lvlText w:val="%1."/>
      <w:lvlJc w:val="left"/>
      <w:pPr>
        <w:ind w:left="1944"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A74F77A">
      <w:numFmt w:val="bullet"/>
      <w:lvlText w:val="•"/>
      <w:lvlJc w:val="left"/>
      <w:pPr>
        <w:ind w:left="2970" w:hanging="360"/>
      </w:pPr>
      <w:rPr>
        <w:rFonts w:hint="default"/>
        <w:lang w:val="en-US" w:eastAsia="en-US" w:bidi="ar-SA"/>
      </w:rPr>
    </w:lvl>
    <w:lvl w:ilvl="2" w:tplc="C37865DA">
      <w:numFmt w:val="bullet"/>
      <w:lvlText w:val="•"/>
      <w:lvlJc w:val="left"/>
      <w:pPr>
        <w:ind w:left="4000" w:hanging="360"/>
      </w:pPr>
      <w:rPr>
        <w:rFonts w:hint="default"/>
        <w:lang w:val="en-US" w:eastAsia="en-US" w:bidi="ar-SA"/>
      </w:rPr>
    </w:lvl>
    <w:lvl w:ilvl="3" w:tplc="D9A8AA64">
      <w:numFmt w:val="bullet"/>
      <w:lvlText w:val="•"/>
      <w:lvlJc w:val="left"/>
      <w:pPr>
        <w:ind w:left="5030" w:hanging="360"/>
      </w:pPr>
      <w:rPr>
        <w:rFonts w:hint="default"/>
        <w:lang w:val="en-US" w:eastAsia="en-US" w:bidi="ar-SA"/>
      </w:rPr>
    </w:lvl>
    <w:lvl w:ilvl="4" w:tplc="2850F5CE">
      <w:numFmt w:val="bullet"/>
      <w:lvlText w:val="•"/>
      <w:lvlJc w:val="left"/>
      <w:pPr>
        <w:ind w:left="6060" w:hanging="360"/>
      </w:pPr>
      <w:rPr>
        <w:rFonts w:hint="default"/>
        <w:lang w:val="en-US" w:eastAsia="en-US" w:bidi="ar-SA"/>
      </w:rPr>
    </w:lvl>
    <w:lvl w:ilvl="5" w:tplc="85D82A94">
      <w:numFmt w:val="bullet"/>
      <w:lvlText w:val="•"/>
      <w:lvlJc w:val="left"/>
      <w:pPr>
        <w:ind w:left="7090" w:hanging="360"/>
      </w:pPr>
      <w:rPr>
        <w:rFonts w:hint="default"/>
        <w:lang w:val="en-US" w:eastAsia="en-US" w:bidi="ar-SA"/>
      </w:rPr>
    </w:lvl>
    <w:lvl w:ilvl="6" w:tplc="FE605DF2">
      <w:numFmt w:val="bullet"/>
      <w:lvlText w:val="•"/>
      <w:lvlJc w:val="left"/>
      <w:pPr>
        <w:ind w:left="8120" w:hanging="360"/>
      </w:pPr>
      <w:rPr>
        <w:rFonts w:hint="default"/>
        <w:lang w:val="en-US" w:eastAsia="en-US" w:bidi="ar-SA"/>
      </w:rPr>
    </w:lvl>
    <w:lvl w:ilvl="7" w:tplc="A9187C00">
      <w:numFmt w:val="bullet"/>
      <w:lvlText w:val="•"/>
      <w:lvlJc w:val="left"/>
      <w:pPr>
        <w:ind w:left="9150" w:hanging="360"/>
      </w:pPr>
      <w:rPr>
        <w:rFonts w:hint="default"/>
        <w:lang w:val="en-US" w:eastAsia="en-US" w:bidi="ar-SA"/>
      </w:rPr>
    </w:lvl>
    <w:lvl w:ilvl="8" w:tplc="991E881C">
      <w:numFmt w:val="bullet"/>
      <w:lvlText w:val="•"/>
      <w:lvlJc w:val="left"/>
      <w:pPr>
        <w:ind w:left="10180" w:hanging="360"/>
      </w:pPr>
      <w:rPr>
        <w:rFonts w:hint="default"/>
        <w:lang w:val="en-US" w:eastAsia="en-US" w:bidi="ar-SA"/>
      </w:rPr>
    </w:lvl>
  </w:abstractNum>
  <w:abstractNum w:abstractNumId="7">
    <w:nsid w:val="3DDF4634"/>
    <w:multiLevelType w:val="multilevel"/>
    <w:tmpl w:val="D20ED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0BD1D21"/>
    <w:multiLevelType w:val="multilevel"/>
    <w:tmpl w:val="76ECB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6A619A"/>
    <w:multiLevelType w:val="multilevel"/>
    <w:tmpl w:val="23CE0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C7331B"/>
    <w:multiLevelType w:val="multilevel"/>
    <w:tmpl w:val="A6C08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093444A"/>
    <w:multiLevelType w:val="hybridMultilevel"/>
    <w:tmpl w:val="2E98D722"/>
    <w:lvl w:ilvl="0" w:tplc="B86A6D32">
      <w:start w:val="1"/>
      <w:numFmt w:val="decimal"/>
      <w:lvlText w:val="%1."/>
      <w:lvlJc w:val="left"/>
      <w:pPr>
        <w:ind w:left="1824"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7780D67A">
      <w:numFmt w:val="bullet"/>
      <w:lvlText w:val="•"/>
      <w:lvlJc w:val="left"/>
      <w:pPr>
        <w:ind w:left="2862" w:hanging="240"/>
      </w:pPr>
      <w:rPr>
        <w:rFonts w:hint="default"/>
        <w:lang w:val="en-US" w:eastAsia="en-US" w:bidi="ar-SA"/>
      </w:rPr>
    </w:lvl>
    <w:lvl w:ilvl="2" w:tplc="C4686C40">
      <w:numFmt w:val="bullet"/>
      <w:lvlText w:val="•"/>
      <w:lvlJc w:val="left"/>
      <w:pPr>
        <w:ind w:left="3904" w:hanging="240"/>
      </w:pPr>
      <w:rPr>
        <w:rFonts w:hint="default"/>
        <w:lang w:val="en-US" w:eastAsia="en-US" w:bidi="ar-SA"/>
      </w:rPr>
    </w:lvl>
    <w:lvl w:ilvl="3" w:tplc="72E07AF8">
      <w:numFmt w:val="bullet"/>
      <w:lvlText w:val="•"/>
      <w:lvlJc w:val="left"/>
      <w:pPr>
        <w:ind w:left="4946" w:hanging="240"/>
      </w:pPr>
      <w:rPr>
        <w:rFonts w:hint="default"/>
        <w:lang w:val="en-US" w:eastAsia="en-US" w:bidi="ar-SA"/>
      </w:rPr>
    </w:lvl>
    <w:lvl w:ilvl="4" w:tplc="DD9ADBCC">
      <w:numFmt w:val="bullet"/>
      <w:lvlText w:val="•"/>
      <w:lvlJc w:val="left"/>
      <w:pPr>
        <w:ind w:left="5988" w:hanging="240"/>
      </w:pPr>
      <w:rPr>
        <w:rFonts w:hint="default"/>
        <w:lang w:val="en-US" w:eastAsia="en-US" w:bidi="ar-SA"/>
      </w:rPr>
    </w:lvl>
    <w:lvl w:ilvl="5" w:tplc="DB40DCCC">
      <w:numFmt w:val="bullet"/>
      <w:lvlText w:val="•"/>
      <w:lvlJc w:val="left"/>
      <w:pPr>
        <w:ind w:left="7030" w:hanging="240"/>
      </w:pPr>
      <w:rPr>
        <w:rFonts w:hint="default"/>
        <w:lang w:val="en-US" w:eastAsia="en-US" w:bidi="ar-SA"/>
      </w:rPr>
    </w:lvl>
    <w:lvl w:ilvl="6" w:tplc="34D8CF4A">
      <w:numFmt w:val="bullet"/>
      <w:lvlText w:val="•"/>
      <w:lvlJc w:val="left"/>
      <w:pPr>
        <w:ind w:left="8072" w:hanging="240"/>
      </w:pPr>
      <w:rPr>
        <w:rFonts w:hint="default"/>
        <w:lang w:val="en-US" w:eastAsia="en-US" w:bidi="ar-SA"/>
      </w:rPr>
    </w:lvl>
    <w:lvl w:ilvl="7" w:tplc="D82825F2">
      <w:numFmt w:val="bullet"/>
      <w:lvlText w:val="•"/>
      <w:lvlJc w:val="left"/>
      <w:pPr>
        <w:ind w:left="9114" w:hanging="240"/>
      </w:pPr>
      <w:rPr>
        <w:rFonts w:hint="default"/>
        <w:lang w:val="en-US" w:eastAsia="en-US" w:bidi="ar-SA"/>
      </w:rPr>
    </w:lvl>
    <w:lvl w:ilvl="8" w:tplc="0BAC3E92">
      <w:numFmt w:val="bullet"/>
      <w:lvlText w:val="•"/>
      <w:lvlJc w:val="left"/>
      <w:pPr>
        <w:ind w:left="10156" w:hanging="240"/>
      </w:pPr>
      <w:rPr>
        <w:rFonts w:hint="default"/>
        <w:lang w:val="en-US" w:eastAsia="en-US" w:bidi="ar-SA"/>
      </w:rPr>
    </w:lvl>
  </w:abstractNum>
  <w:abstractNum w:abstractNumId="12">
    <w:nsid w:val="7C6D2C3F"/>
    <w:multiLevelType w:val="hybridMultilevel"/>
    <w:tmpl w:val="372E43F0"/>
    <w:lvl w:ilvl="0" w:tplc="D81E7F86">
      <w:start w:val="1"/>
      <w:numFmt w:val="decimal"/>
      <w:lvlText w:val="%1."/>
      <w:lvlJc w:val="left"/>
      <w:pPr>
        <w:ind w:left="1944"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A04259C">
      <w:numFmt w:val="bullet"/>
      <w:lvlText w:val="•"/>
      <w:lvlJc w:val="left"/>
      <w:pPr>
        <w:ind w:left="2970" w:hanging="360"/>
      </w:pPr>
      <w:rPr>
        <w:rFonts w:hint="default"/>
        <w:lang w:val="en-US" w:eastAsia="en-US" w:bidi="ar-SA"/>
      </w:rPr>
    </w:lvl>
    <w:lvl w:ilvl="2" w:tplc="1CFE9402">
      <w:numFmt w:val="bullet"/>
      <w:lvlText w:val="•"/>
      <w:lvlJc w:val="left"/>
      <w:pPr>
        <w:ind w:left="4000" w:hanging="360"/>
      </w:pPr>
      <w:rPr>
        <w:rFonts w:hint="default"/>
        <w:lang w:val="en-US" w:eastAsia="en-US" w:bidi="ar-SA"/>
      </w:rPr>
    </w:lvl>
    <w:lvl w:ilvl="3" w:tplc="AAC83064">
      <w:numFmt w:val="bullet"/>
      <w:lvlText w:val="•"/>
      <w:lvlJc w:val="left"/>
      <w:pPr>
        <w:ind w:left="5030" w:hanging="360"/>
      </w:pPr>
      <w:rPr>
        <w:rFonts w:hint="default"/>
        <w:lang w:val="en-US" w:eastAsia="en-US" w:bidi="ar-SA"/>
      </w:rPr>
    </w:lvl>
    <w:lvl w:ilvl="4" w:tplc="DF9630A8">
      <w:numFmt w:val="bullet"/>
      <w:lvlText w:val="•"/>
      <w:lvlJc w:val="left"/>
      <w:pPr>
        <w:ind w:left="6060" w:hanging="360"/>
      </w:pPr>
      <w:rPr>
        <w:rFonts w:hint="default"/>
        <w:lang w:val="en-US" w:eastAsia="en-US" w:bidi="ar-SA"/>
      </w:rPr>
    </w:lvl>
    <w:lvl w:ilvl="5" w:tplc="F64681DC">
      <w:numFmt w:val="bullet"/>
      <w:lvlText w:val="•"/>
      <w:lvlJc w:val="left"/>
      <w:pPr>
        <w:ind w:left="7090" w:hanging="360"/>
      </w:pPr>
      <w:rPr>
        <w:rFonts w:hint="default"/>
        <w:lang w:val="en-US" w:eastAsia="en-US" w:bidi="ar-SA"/>
      </w:rPr>
    </w:lvl>
    <w:lvl w:ilvl="6" w:tplc="5C44FD02">
      <w:numFmt w:val="bullet"/>
      <w:lvlText w:val="•"/>
      <w:lvlJc w:val="left"/>
      <w:pPr>
        <w:ind w:left="8120" w:hanging="360"/>
      </w:pPr>
      <w:rPr>
        <w:rFonts w:hint="default"/>
        <w:lang w:val="en-US" w:eastAsia="en-US" w:bidi="ar-SA"/>
      </w:rPr>
    </w:lvl>
    <w:lvl w:ilvl="7" w:tplc="BB76503A">
      <w:numFmt w:val="bullet"/>
      <w:lvlText w:val="•"/>
      <w:lvlJc w:val="left"/>
      <w:pPr>
        <w:ind w:left="9150" w:hanging="360"/>
      </w:pPr>
      <w:rPr>
        <w:rFonts w:hint="default"/>
        <w:lang w:val="en-US" w:eastAsia="en-US" w:bidi="ar-SA"/>
      </w:rPr>
    </w:lvl>
    <w:lvl w:ilvl="8" w:tplc="1D583F84">
      <w:numFmt w:val="bullet"/>
      <w:lvlText w:val="•"/>
      <w:lvlJc w:val="left"/>
      <w:pPr>
        <w:ind w:left="10180" w:hanging="360"/>
      </w:pPr>
      <w:rPr>
        <w:rFonts w:hint="default"/>
        <w:lang w:val="en-US" w:eastAsia="en-US" w:bidi="ar-SA"/>
      </w:rPr>
    </w:lvl>
  </w:abstractNum>
  <w:num w:numId="1">
    <w:abstractNumId w:val="5"/>
  </w:num>
  <w:num w:numId="2">
    <w:abstractNumId w:val="6"/>
  </w:num>
  <w:num w:numId="3">
    <w:abstractNumId w:val="0"/>
  </w:num>
  <w:num w:numId="4">
    <w:abstractNumId w:val="11"/>
  </w:num>
  <w:num w:numId="5">
    <w:abstractNumId w:val="12"/>
  </w:num>
  <w:num w:numId="6">
    <w:abstractNumId w:val="7"/>
  </w:num>
  <w:num w:numId="7">
    <w:abstractNumId w:val="4"/>
  </w:num>
  <w:num w:numId="8">
    <w:abstractNumId w:val="1"/>
  </w:num>
  <w:num w:numId="9">
    <w:abstractNumId w:val="2"/>
  </w:num>
  <w:num w:numId="10">
    <w:abstractNumId w:val="10"/>
  </w:num>
  <w:num w:numId="11">
    <w:abstractNumId w:val="8"/>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444"/>
    <w:rsid w:val="001A0A59"/>
    <w:rsid w:val="005E7444"/>
    <w:rsid w:val="00A32DD8"/>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71BE20-6DC1-4417-831D-4A4B91163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spacing w:before="120"/>
      <w:ind w:left="1584"/>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20"/>
      <w:ind w:left="1584"/>
      <w:jc w:val="both"/>
    </w:pPr>
    <w:rPr>
      <w:sz w:val="24"/>
      <w:szCs w:val="24"/>
    </w:rPr>
  </w:style>
  <w:style w:type="paragraph" w:styleId="a4">
    <w:name w:val="Title"/>
    <w:basedOn w:val="a"/>
    <w:uiPriority w:val="1"/>
    <w:qFormat/>
    <w:pPr>
      <w:ind w:left="1855" w:right="552" w:firstLine="311"/>
    </w:pPr>
    <w:rPr>
      <w:rFonts w:ascii="Cambria" w:eastAsia="Cambria" w:hAnsi="Cambria" w:cs="Cambria"/>
      <w:sz w:val="48"/>
      <w:szCs w:val="48"/>
    </w:rPr>
  </w:style>
  <w:style w:type="paragraph" w:styleId="a5">
    <w:name w:val="List Paragraph"/>
    <w:basedOn w:val="a"/>
    <w:uiPriority w:val="1"/>
    <w:qFormat/>
    <w:pPr>
      <w:spacing w:before="120"/>
      <w:ind w:left="1944" w:hanging="360"/>
      <w:jc w:val="both"/>
    </w:pPr>
  </w:style>
  <w:style w:type="paragraph" w:customStyle="1" w:styleId="TableParagraph">
    <w:name w:val="Table Paragraph"/>
    <w:basedOn w:val="a"/>
    <w:uiPriority w:val="1"/>
    <w:qFormat/>
  </w:style>
  <w:style w:type="character" w:styleId="a6">
    <w:name w:val="Hyperlink"/>
    <w:rsid w:val="001A0A59"/>
    <w:rPr>
      <w:color w:val="0000FF"/>
      <w:u w:val="single"/>
    </w:rPr>
  </w:style>
  <w:style w:type="paragraph" w:styleId="a7">
    <w:name w:val="header"/>
    <w:basedOn w:val="a"/>
    <w:link w:val="a8"/>
    <w:uiPriority w:val="99"/>
    <w:unhideWhenUsed/>
    <w:rsid w:val="001A0A59"/>
    <w:pPr>
      <w:tabs>
        <w:tab w:val="center" w:pos="4513"/>
        <w:tab w:val="right" w:pos="9026"/>
      </w:tabs>
    </w:pPr>
  </w:style>
  <w:style w:type="character" w:customStyle="1" w:styleId="a8">
    <w:name w:val="Верхний колонтитул Знак"/>
    <w:basedOn w:val="a0"/>
    <w:link w:val="a7"/>
    <w:uiPriority w:val="99"/>
    <w:rsid w:val="001A0A59"/>
    <w:rPr>
      <w:rFonts w:ascii="Times New Roman" w:eastAsia="Times New Roman" w:hAnsi="Times New Roman" w:cs="Times New Roman"/>
    </w:rPr>
  </w:style>
  <w:style w:type="paragraph" w:styleId="a9">
    <w:name w:val="footer"/>
    <w:basedOn w:val="a"/>
    <w:link w:val="aa"/>
    <w:uiPriority w:val="99"/>
    <w:unhideWhenUsed/>
    <w:rsid w:val="001A0A59"/>
    <w:pPr>
      <w:tabs>
        <w:tab w:val="center" w:pos="4513"/>
        <w:tab w:val="right" w:pos="9026"/>
      </w:tabs>
    </w:pPr>
  </w:style>
  <w:style w:type="character" w:customStyle="1" w:styleId="aa">
    <w:name w:val="Нижний колонтитул Знак"/>
    <w:basedOn w:val="a0"/>
    <w:link w:val="a9"/>
    <w:uiPriority w:val="99"/>
    <w:rsid w:val="001A0A5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doi.org/10.1016/0038-0121(78)90040-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doi.org/10.1016/B978-012443880-4/50075-2" TargetMode="External"/><Relationship Id="rId4" Type="http://schemas.openxmlformats.org/officeDocument/2006/relationships/webSettings" Target="webSettings.xml"/><Relationship Id="rId9" Type="http://schemas.openxmlformats.org/officeDocument/2006/relationships/hyperlink" Target="https://doi.org/10.1007/978-1-349-05017-8_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2219</Words>
  <Characters>12654</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2</cp:revision>
  <cp:lastPrinted>2025-01-07T06:14:00Z</cp:lastPrinted>
  <dcterms:created xsi:type="dcterms:W3CDTF">2025-01-07T06:17:00Z</dcterms:created>
  <dcterms:modified xsi:type="dcterms:W3CDTF">2025-01-07T06:17:00Z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2025-01-06T00:00:00Z</vt:filetime>
  </property>
  <property fmtid="{D5CDD505-2E9C-101B-9397-08002B2CF9AE}" pid="3" name="Creator">
    <vt:lpwstr>Microsoft® Word for Microsoft 365</vt:lpwstr>
  </property>
  <property fmtid="{D5CDD505-2E9C-101B-9397-08002B2CF9AE}" pid="4" name="LastSaved">
    <vt:filetime>2025-01-07T00:00:00Z</vt:filetime>
  </property>
  <property fmtid="{D5CDD505-2E9C-101B-9397-08002B2CF9AE}" pid="5" name="Producer">
    <vt:lpwstr>Microsoft® Word for Microsoft 365</vt:lpwstr>
  </property>
</Properties>
</file>